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60" w:rsidRPr="00A66C60" w:rsidRDefault="00A66C60" w:rsidP="00A66C60">
      <w:pPr>
        <w:spacing w:after="0"/>
        <w:jc w:val="both"/>
        <w:rPr>
          <w:rFonts w:ascii="Arial" w:hAnsi="Arial" w:cs="Arial"/>
          <w:b/>
          <w:lang w:val="en-US"/>
        </w:rPr>
      </w:pPr>
      <w:r w:rsidRPr="00A66C60">
        <w:rPr>
          <w:rFonts w:ascii="Arial" w:hAnsi="Arial" w:cs="Arial"/>
          <w:b/>
          <w:lang w:val="en-US"/>
        </w:rPr>
        <w:t>Frost and drought stress in subtropical eucalypts: a possible cross-tolerance?</w:t>
      </w:r>
    </w:p>
    <w:p w:rsidR="00A66C60" w:rsidRPr="00A66C60" w:rsidRDefault="00A66C60" w:rsidP="00A66C60">
      <w:pPr>
        <w:spacing w:after="0"/>
        <w:jc w:val="both"/>
        <w:rPr>
          <w:rFonts w:ascii="Arial" w:hAnsi="Arial" w:cs="Arial"/>
          <w:lang w:val="en-US"/>
        </w:rPr>
      </w:pPr>
    </w:p>
    <w:p w:rsidR="00A66C60" w:rsidRPr="00A66C60" w:rsidRDefault="00A66C60" w:rsidP="00A66C60">
      <w:pPr>
        <w:spacing w:after="0"/>
        <w:jc w:val="both"/>
        <w:rPr>
          <w:rFonts w:ascii="Arial" w:hAnsi="Arial" w:cs="Arial"/>
          <w:lang w:val="en-US"/>
        </w:rPr>
      </w:pPr>
      <w:bookmarkStart w:id="0" w:name="_GoBack"/>
      <w:proofErr w:type="spellStart"/>
      <w:r w:rsidRPr="00A66C60">
        <w:rPr>
          <w:rFonts w:ascii="Arial" w:hAnsi="Arial" w:cs="Arial"/>
          <w:lang w:val="en-US"/>
        </w:rPr>
        <w:t>Oberschelp</w:t>
      </w:r>
      <w:proofErr w:type="spellEnd"/>
      <w:r w:rsidRPr="00A66C60">
        <w:rPr>
          <w:rFonts w:ascii="Arial" w:hAnsi="Arial" w:cs="Arial"/>
          <w:lang w:val="en-US"/>
        </w:rPr>
        <w:t>, J</w:t>
      </w:r>
      <w:bookmarkEnd w:id="0"/>
      <w:r w:rsidRPr="00A66C60">
        <w:rPr>
          <w:rFonts w:ascii="Arial" w:hAnsi="Arial" w:cs="Arial"/>
          <w:lang w:val="en-US"/>
        </w:rPr>
        <w:t>.</w:t>
      </w:r>
      <w:r w:rsidRPr="00BF442B">
        <w:rPr>
          <w:rFonts w:ascii="Arial" w:hAnsi="Arial" w:cs="Arial"/>
          <w:vertAlign w:val="superscript"/>
          <w:lang w:val="en-US"/>
        </w:rPr>
        <w:t>1</w:t>
      </w:r>
      <w:r w:rsidRPr="00A66C60">
        <w:rPr>
          <w:rFonts w:ascii="Arial" w:hAnsi="Arial" w:cs="Arial"/>
          <w:lang w:val="en-US"/>
        </w:rPr>
        <w:t xml:space="preserve">; </w:t>
      </w:r>
      <w:proofErr w:type="spellStart"/>
      <w:r w:rsidRPr="00A66C60">
        <w:rPr>
          <w:rFonts w:ascii="Arial" w:hAnsi="Arial" w:cs="Arial"/>
          <w:lang w:val="en-US"/>
        </w:rPr>
        <w:t>Margarit</w:t>
      </w:r>
      <w:proofErr w:type="spellEnd"/>
      <w:r w:rsidRPr="00A66C60">
        <w:rPr>
          <w:rFonts w:ascii="Arial" w:hAnsi="Arial" w:cs="Arial"/>
          <w:lang w:val="en-US"/>
        </w:rPr>
        <w:t>, E.</w:t>
      </w:r>
      <w:r w:rsidRPr="00BF442B">
        <w:rPr>
          <w:rFonts w:ascii="Arial" w:hAnsi="Arial" w:cs="Arial"/>
          <w:vertAlign w:val="superscript"/>
          <w:lang w:val="en-US"/>
        </w:rPr>
        <w:t>2</w:t>
      </w:r>
      <w:r w:rsidRPr="00A66C60">
        <w:rPr>
          <w:rFonts w:ascii="Arial" w:hAnsi="Arial" w:cs="Arial"/>
          <w:lang w:val="en-US"/>
        </w:rPr>
        <w:t xml:space="preserve">; </w:t>
      </w:r>
      <w:proofErr w:type="spellStart"/>
      <w:r w:rsidRPr="00A66C60">
        <w:rPr>
          <w:rFonts w:ascii="Arial" w:hAnsi="Arial" w:cs="Arial"/>
          <w:lang w:val="en-US"/>
        </w:rPr>
        <w:t>Harrand</w:t>
      </w:r>
      <w:proofErr w:type="spellEnd"/>
      <w:r w:rsidRPr="00A66C60">
        <w:rPr>
          <w:rFonts w:ascii="Arial" w:hAnsi="Arial" w:cs="Arial"/>
          <w:lang w:val="en-US"/>
        </w:rPr>
        <w:t>, L.</w:t>
      </w:r>
      <w:r w:rsidRPr="00BF442B">
        <w:rPr>
          <w:rFonts w:ascii="Arial" w:hAnsi="Arial" w:cs="Arial"/>
          <w:vertAlign w:val="superscript"/>
          <w:lang w:val="en-US"/>
        </w:rPr>
        <w:t>1</w:t>
      </w:r>
      <w:r w:rsidRPr="00A66C60">
        <w:rPr>
          <w:rFonts w:ascii="Arial" w:hAnsi="Arial" w:cs="Arial"/>
          <w:lang w:val="en-US"/>
        </w:rPr>
        <w:t xml:space="preserve">; </w:t>
      </w:r>
      <w:proofErr w:type="spellStart"/>
      <w:r w:rsidRPr="00A66C60">
        <w:rPr>
          <w:rFonts w:ascii="Arial" w:hAnsi="Arial" w:cs="Arial"/>
          <w:lang w:val="en-US"/>
        </w:rPr>
        <w:t>Alarcón</w:t>
      </w:r>
      <w:proofErr w:type="spellEnd"/>
      <w:r w:rsidRPr="00A66C60">
        <w:rPr>
          <w:rFonts w:ascii="Arial" w:hAnsi="Arial" w:cs="Arial"/>
          <w:lang w:val="en-US"/>
        </w:rPr>
        <w:t>, P.</w:t>
      </w:r>
      <w:r w:rsidRPr="00BF442B">
        <w:rPr>
          <w:rFonts w:ascii="Arial" w:hAnsi="Arial" w:cs="Arial"/>
          <w:vertAlign w:val="superscript"/>
          <w:lang w:val="en-US"/>
        </w:rPr>
        <w:t>1</w:t>
      </w:r>
      <w:r w:rsidRPr="00A66C60">
        <w:rPr>
          <w:rFonts w:ascii="Arial" w:hAnsi="Arial" w:cs="Arial"/>
          <w:lang w:val="en-US"/>
        </w:rPr>
        <w:t xml:space="preserve">; </w:t>
      </w:r>
      <w:proofErr w:type="spellStart"/>
      <w:r w:rsidRPr="00A66C60">
        <w:rPr>
          <w:rFonts w:ascii="Arial" w:hAnsi="Arial" w:cs="Arial"/>
          <w:lang w:val="en-US"/>
        </w:rPr>
        <w:t>Guarnaschelli</w:t>
      </w:r>
      <w:proofErr w:type="spellEnd"/>
      <w:r w:rsidRPr="00A66C60">
        <w:rPr>
          <w:rFonts w:ascii="Arial" w:hAnsi="Arial" w:cs="Arial"/>
          <w:lang w:val="en-US"/>
        </w:rPr>
        <w:t>, A.</w:t>
      </w:r>
      <w:r w:rsidRPr="00BF442B">
        <w:rPr>
          <w:rFonts w:ascii="Arial" w:hAnsi="Arial" w:cs="Arial"/>
          <w:vertAlign w:val="superscript"/>
          <w:lang w:val="en-US"/>
        </w:rPr>
        <w:t>3</w:t>
      </w:r>
      <w:r w:rsidRPr="00A66C60">
        <w:rPr>
          <w:rFonts w:ascii="Arial" w:hAnsi="Arial" w:cs="Arial"/>
          <w:lang w:val="en-US"/>
        </w:rPr>
        <w:t xml:space="preserve"> y </w:t>
      </w:r>
      <w:proofErr w:type="spellStart"/>
      <w:r w:rsidRPr="00A66C60">
        <w:rPr>
          <w:rFonts w:ascii="Arial" w:hAnsi="Arial" w:cs="Arial"/>
          <w:lang w:val="en-US"/>
        </w:rPr>
        <w:t>Podestá</w:t>
      </w:r>
      <w:proofErr w:type="spellEnd"/>
      <w:r w:rsidRPr="00A66C60">
        <w:rPr>
          <w:rFonts w:ascii="Arial" w:hAnsi="Arial" w:cs="Arial"/>
          <w:lang w:val="en-US"/>
        </w:rPr>
        <w:t xml:space="preserve"> F.</w:t>
      </w:r>
      <w:r w:rsidRPr="00BF442B">
        <w:rPr>
          <w:rFonts w:ascii="Arial" w:hAnsi="Arial" w:cs="Arial"/>
          <w:vertAlign w:val="superscript"/>
          <w:lang w:val="en-US"/>
        </w:rPr>
        <w:t>2</w:t>
      </w:r>
    </w:p>
    <w:p w:rsidR="00A66C60" w:rsidRPr="00A66C60" w:rsidRDefault="00A66C60" w:rsidP="00A66C60">
      <w:pPr>
        <w:spacing w:after="0"/>
        <w:jc w:val="both"/>
        <w:rPr>
          <w:rFonts w:ascii="Arial" w:hAnsi="Arial" w:cs="Arial"/>
          <w:lang w:val="en-US"/>
        </w:rPr>
      </w:pPr>
    </w:p>
    <w:p w:rsidR="00A66C60" w:rsidRPr="00A66C60" w:rsidRDefault="00A66C60" w:rsidP="00A66C60">
      <w:pPr>
        <w:spacing w:after="0"/>
        <w:jc w:val="both"/>
        <w:rPr>
          <w:rFonts w:ascii="Arial" w:hAnsi="Arial" w:cs="Arial"/>
        </w:rPr>
      </w:pPr>
      <w:r w:rsidRPr="00A66C60">
        <w:rPr>
          <w:rFonts w:ascii="Arial" w:hAnsi="Arial" w:cs="Arial"/>
        </w:rPr>
        <w:t>1) EEA Concordia del INTA, Ruta 22 y vías del ferrocarril, Concordia, Entre Ríos. Argentina.</w:t>
      </w:r>
      <w:r w:rsidR="00164170">
        <w:rPr>
          <w:rFonts w:ascii="Arial" w:hAnsi="Arial" w:cs="Arial"/>
        </w:rPr>
        <w:t xml:space="preserve"> </w:t>
      </w:r>
      <w:r w:rsidRPr="00A66C60">
        <w:rPr>
          <w:rFonts w:ascii="Arial" w:hAnsi="Arial" w:cs="Arial"/>
        </w:rPr>
        <w:t>2) Centro de Estudios Fotosintéticos y Bioquímicos (CEFOBI). Suipacha 570, Rosario, Santa Fe. Argentina.</w:t>
      </w:r>
      <w:r w:rsidR="00164170">
        <w:rPr>
          <w:rFonts w:ascii="Arial" w:hAnsi="Arial" w:cs="Arial"/>
        </w:rPr>
        <w:t xml:space="preserve"> </w:t>
      </w:r>
      <w:r w:rsidRPr="00A66C60">
        <w:rPr>
          <w:rFonts w:ascii="Arial" w:hAnsi="Arial" w:cs="Arial"/>
        </w:rPr>
        <w:t xml:space="preserve">3) Facultad de Agronomía de la Universidad de Buenos Aires (FAUBA). Av. San Martín 4453, CABA, Argentina. </w:t>
      </w:r>
    </w:p>
    <w:p w:rsidR="00A66C60" w:rsidRPr="00A66C60" w:rsidRDefault="00A66C60" w:rsidP="00A66C60">
      <w:pPr>
        <w:spacing w:after="0"/>
        <w:jc w:val="both"/>
        <w:rPr>
          <w:rFonts w:ascii="Arial" w:hAnsi="Arial" w:cs="Arial"/>
        </w:rPr>
      </w:pPr>
      <w:proofErr w:type="spellStart"/>
      <w:r w:rsidRPr="00A66C60">
        <w:rPr>
          <w:rFonts w:ascii="Arial" w:hAnsi="Arial" w:cs="Arial"/>
        </w:rPr>
        <w:t>Contact</w:t>
      </w:r>
      <w:proofErr w:type="spellEnd"/>
      <w:r w:rsidRPr="00A66C60">
        <w:rPr>
          <w:rFonts w:ascii="Arial" w:hAnsi="Arial" w:cs="Arial"/>
        </w:rPr>
        <w:t>: oberschelp.javier@inta.gob.ar</w:t>
      </w:r>
    </w:p>
    <w:p w:rsidR="00A66C60" w:rsidRPr="00A66C60" w:rsidRDefault="00A66C60" w:rsidP="00A66C60">
      <w:pPr>
        <w:spacing w:after="0"/>
        <w:jc w:val="both"/>
        <w:rPr>
          <w:rFonts w:ascii="Arial" w:hAnsi="Arial" w:cs="Arial"/>
        </w:rPr>
      </w:pPr>
    </w:p>
    <w:p w:rsidR="00A66C60" w:rsidRPr="00A66C60" w:rsidRDefault="00A66C60" w:rsidP="000D7617">
      <w:pPr>
        <w:spacing w:after="120"/>
        <w:jc w:val="both"/>
        <w:rPr>
          <w:rFonts w:ascii="Arial" w:hAnsi="Arial" w:cs="Arial"/>
          <w:lang w:val="en-US"/>
        </w:rPr>
      </w:pPr>
      <w:r w:rsidRPr="00A66C60">
        <w:rPr>
          <w:rFonts w:ascii="Arial" w:hAnsi="Arial" w:cs="Arial"/>
          <w:lang w:val="en-US"/>
        </w:rPr>
        <w:t>As trees are long-lived organisms, they are more likely to suffer the adverse effects of climate change. In this scenario, an understanding of how forest trees adapt to harsh environmental conditions is essential in order to sustain productivity over time. Temperature and rainfall variability will probably be the main issues, triggering abiotic and biotic stress on plantations.</w:t>
      </w:r>
    </w:p>
    <w:p w:rsidR="00A66C60" w:rsidRPr="00A66C60" w:rsidRDefault="00A66C60" w:rsidP="000D7617">
      <w:pPr>
        <w:spacing w:after="120"/>
        <w:jc w:val="both"/>
        <w:rPr>
          <w:rFonts w:ascii="Arial" w:hAnsi="Arial" w:cs="Arial"/>
          <w:lang w:val="en-US"/>
        </w:rPr>
      </w:pPr>
      <w:r w:rsidRPr="00A66C60">
        <w:rPr>
          <w:rFonts w:ascii="Arial" w:hAnsi="Arial" w:cs="Arial"/>
          <w:lang w:val="en-US"/>
        </w:rPr>
        <w:t xml:space="preserve">It is well know that tree responses and tolerance to abiotic stress are complex biological processes. Still, the active accumulation of solutes to avoid cellular dehydration is a common physiological response to drought, salinity and cold stress. Previous studies have demonstrated that this mechanism is highly relevant in defining </w:t>
      </w:r>
      <w:r w:rsidR="00AE435B">
        <w:rPr>
          <w:rFonts w:ascii="Arial" w:hAnsi="Arial" w:cs="Arial"/>
          <w:lang w:val="en-US"/>
        </w:rPr>
        <w:t xml:space="preserve">the </w:t>
      </w:r>
      <w:r w:rsidRPr="00A66C60">
        <w:rPr>
          <w:rFonts w:ascii="Arial" w:hAnsi="Arial" w:cs="Arial"/>
          <w:lang w:val="en-US"/>
        </w:rPr>
        <w:t>stress tolerance in plants.</w:t>
      </w:r>
    </w:p>
    <w:p w:rsidR="00A66C60" w:rsidRPr="00A66C60" w:rsidRDefault="00A66C60" w:rsidP="000D7617">
      <w:pPr>
        <w:spacing w:after="120"/>
        <w:jc w:val="both"/>
        <w:rPr>
          <w:rFonts w:ascii="Arial" w:hAnsi="Arial" w:cs="Arial"/>
          <w:lang w:val="en-US"/>
        </w:rPr>
      </w:pPr>
      <w:r w:rsidRPr="00A66C60">
        <w:rPr>
          <w:rFonts w:ascii="Arial" w:hAnsi="Arial" w:cs="Arial"/>
          <w:i/>
          <w:lang w:val="en-US"/>
        </w:rPr>
        <w:t xml:space="preserve">Eucalyptus </w:t>
      </w:r>
      <w:proofErr w:type="spellStart"/>
      <w:r w:rsidRPr="00A66C60">
        <w:rPr>
          <w:rFonts w:ascii="Arial" w:hAnsi="Arial" w:cs="Arial"/>
          <w:i/>
          <w:lang w:val="en-US"/>
        </w:rPr>
        <w:t>benthamii</w:t>
      </w:r>
      <w:proofErr w:type="spellEnd"/>
      <w:r w:rsidRPr="00A66C60">
        <w:rPr>
          <w:rFonts w:ascii="Arial" w:hAnsi="Arial" w:cs="Arial"/>
          <w:lang w:val="en-US"/>
        </w:rPr>
        <w:t xml:space="preserve"> is a frost tolerant species suitable for plantation in subtropical and temperate areas. However, only scarce information is available on this and other subtropical </w:t>
      </w:r>
      <w:r w:rsidR="00BD6E73">
        <w:rPr>
          <w:rFonts w:ascii="Arial" w:hAnsi="Arial" w:cs="Arial"/>
          <w:lang w:val="en-US"/>
        </w:rPr>
        <w:t>e</w:t>
      </w:r>
      <w:r w:rsidR="00BD6E73" w:rsidRPr="00A66C60">
        <w:rPr>
          <w:rFonts w:ascii="Arial" w:hAnsi="Arial" w:cs="Arial"/>
          <w:lang w:val="en-US"/>
        </w:rPr>
        <w:t xml:space="preserve">ucalypts </w:t>
      </w:r>
      <w:r w:rsidRPr="00A66C60">
        <w:rPr>
          <w:rFonts w:ascii="Arial" w:hAnsi="Arial" w:cs="Arial"/>
          <w:lang w:val="en-US"/>
        </w:rPr>
        <w:t xml:space="preserve">regarding their drought tolerance, and in what way drought stress affect their ability to endure frosts. An experiment was carried out with four genetic materials, </w:t>
      </w:r>
      <w:r w:rsidRPr="00A66C60">
        <w:rPr>
          <w:rFonts w:ascii="Arial" w:hAnsi="Arial" w:cs="Arial"/>
          <w:i/>
          <w:lang w:val="en-US"/>
        </w:rPr>
        <w:t xml:space="preserve">E. </w:t>
      </w:r>
      <w:proofErr w:type="spellStart"/>
      <w:r w:rsidRPr="00A66C60">
        <w:rPr>
          <w:rFonts w:ascii="Arial" w:hAnsi="Arial" w:cs="Arial"/>
          <w:i/>
          <w:lang w:val="en-US"/>
        </w:rPr>
        <w:t>benthamii</w:t>
      </w:r>
      <w:proofErr w:type="spellEnd"/>
      <w:r w:rsidRPr="00A66C60">
        <w:rPr>
          <w:rFonts w:ascii="Arial" w:hAnsi="Arial" w:cs="Arial"/>
          <w:lang w:val="en-US"/>
        </w:rPr>
        <w:t xml:space="preserve">, </w:t>
      </w:r>
      <w:r w:rsidRPr="00A66C60">
        <w:rPr>
          <w:rFonts w:ascii="Arial" w:hAnsi="Arial" w:cs="Arial"/>
          <w:i/>
          <w:lang w:val="en-US"/>
        </w:rPr>
        <w:t xml:space="preserve">E. </w:t>
      </w:r>
      <w:proofErr w:type="spellStart"/>
      <w:r w:rsidRPr="00A66C60">
        <w:rPr>
          <w:rFonts w:ascii="Arial" w:hAnsi="Arial" w:cs="Arial"/>
          <w:i/>
          <w:lang w:val="en-US"/>
        </w:rPr>
        <w:t>dunnii</w:t>
      </w:r>
      <w:proofErr w:type="spellEnd"/>
      <w:r w:rsidRPr="00A66C60">
        <w:rPr>
          <w:rFonts w:ascii="Arial" w:hAnsi="Arial" w:cs="Arial"/>
          <w:lang w:val="en-US"/>
        </w:rPr>
        <w:t xml:space="preserve">, </w:t>
      </w:r>
      <w:r w:rsidRPr="00A66C60">
        <w:rPr>
          <w:rFonts w:ascii="Arial" w:hAnsi="Arial" w:cs="Arial"/>
          <w:i/>
          <w:lang w:val="en-US"/>
        </w:rPr>
        <w:t xml:space="preserve">E. </w:t>
      </w:r>
      <w:proofErr w:type="spellStart"/>
      <w:r w:rsidRPr="00A66C60">
        <w:rPr>
          <w:rFonts w:ascii="Arial" w:hAnsi="Arial" w:cs="Arial"/>
          <w:i/>
          <w:lang w:val="en-US"/>
        </w:rPr>
        <w:t>grandis</w:t>
      </w:r>
      <w:proofErr w:type="spellEnd"/>
      <w:r w:rsidRPr="00A66C60">
        <w:rPr>
          <w:rFonts w:ascii="Arial" w:hAnsi="Arial" w:cs="Arial"/>
          <w:lang w:val="en-US"/>
        </w:rPr>
        <w:t xml:space="preserve"> and an </w:t>
      </w:r>
      <w:r w:rsidRPr="00A66C60">
        <w:rPr>
          <w:rFonts w:ascii="Arial" w:hAnsi="Arial" w:cs="Arial"/>
          <w:i/>
          <w:lang w:val="en-US"/>
        </w:rPr>
        <w:t xml:space="preserve">E. </w:t>
      </w:r>
      <w:proofErr w:type="spellStart"/>
      <w:r w:rsidRPr="00A66C60">
        <w:rPr>
          <w:rFonts w:ascii="Arial" w:hAnsi="Arial" w:cs="Arial"/>
          <w:i/>
          <w:lang w:val="en-US"/>
        </w:rPr>
        <w:t>grandis</w:t>
      </w:r>
      <w:proofErr w:type="spellEnd"/>
      <w:r w:rsidRPr="00A66C60">
        <w:rPr>
          <w:rFonts w:ascii="Arial" w:hAnsi="Arial" w:cs="Arial"/>
          <w:lang w:val="en-US"/>
        </w:rPr>
        <w:t xml:space="preserve"> x </w:t>
      </w:r>
      <w:r w:rsidRPr="00A66C60">
        <w:rPr>
          <w:rFonts w:ascii="Arial" w:hAnsi="Arial" w:cs="Arial"/>
          <w:i/>
          <w:lang w:val="en-US"/>
        </w:rPr>
        <w:t xml:space="preserve">E. </w:t>
      </w:r>
      <w:proofErr w:type="spellStart"/>
      <w:r w:rsidRPr="00A66C60">
        <w:rPr>
          <w:rFonts w:ascii="Arial" w:hAnsi="Arial" w:cs="Arial"/>
          <w:i/>
          <w:lang w:val="en-US"/>
        </w:rPr>
        <w:t>camaldulensis</w:t>
      </w:r>
      <w:proofErr w:type="spellEnd"/>
      <w:r w:rsidRPr="00A66C60">
        <w:rPr>
          <w:rFonts w:ascii="Arial" w:hAnsi="Arial" w:cs="Arial"/>
          <w:lang w:val="en-US"/>
        </w:rPr>
        <w:t xml:space="preserve"> clone under three watering regimes, 100% water loss reposition (control), 50% water loss reposition and 25% water loss reposition, for 20 days. Fifteen plants per treatment were evaluated for growth and electrolyte leakage (EL) by freezing temperatures. Five of these plants were sampled for metabolic analyses (</w:t>
      </w:r>
      <w:proofErr w:type="gramStart"/>
      <w:r w:rsidRPr="00A66C60">
        <w:rPr>
          <w:rFonts w:ascii="Arial" w:hAnsi="Arial" w:cs="Arial"/>
          <w:lang w:val="en-US"/>
        </w:rPr>
        <w:t>leaves,</w:t>
      </w:r>
      <w:proofErr w:type="gramEnd"/>
      <w:r w:rsidRPr="00A66C60">
        <w:rPr>
          <w:rFonts w:ascii="Arial" w:hAnsi="Arial" w:cs="Arial"/>
          <w:lang w:val="en-US"/>
        </w:rPr>
        <w:t xml:space="preserve"> stem and roots) and five were destroyed to asses dry ma</w:t>
      </w:r>
      <w:r w:rsidR="00993D7E">
        <w:rPr>
          <w:rFonts w:ascii="Arial" w:hAnsi="Arial" w:cs="Arial"/>
          <w:lang w:val="en-US"/>
        </w:rPr>
        <w:t>t</w:t>
      </w:r>
      <w:r w:rsidRPr="00A66C60">
        <w:rPr>
          <w:rFonts w:ascii="Arial" w:hAnsi="Arial" w:cs="Arial"/>
          <w:lang w:val="en-US"/>
        </w:rPr>
        <w:t xml:space="preserve">ter </w:t>
      </w:r>
      <w:r w:rsidR="00993D7E">
        <w:rPr>
          <w:rFonts w:ascii="Arial" w:hAnsi="Arial" w:cs="Arial"/>
          <w:lang w:val="en-US"/>
        </w:rPr>
        <w:t xml:space="preserve">content </w:t>
      </w:r>
      <w:r w:rsidRPr="00A66C60">
        <w:rPr>
          <w:rFonts w:ascii="Arial" w:hAnsi="Arial" w:cs="Arial"/>
          <w:lang w:val="en-US"/>
        </w:rPr>
        <w:t xml:space="preserve">and specific leaf area. The remaining five plants were </w:t>
      </w:r>
      <w:proofErr w:type="spellStart"/>
      <w:r w:rsidRPr="00A66C60">
        <w:rPr>
          <w:rFonts w:ascii="Arial" w:hAnsi="Arial" w:cs="Arial"/>
          <w:lang w:val="en-US"/>
        </w:rPr>
        <w:t>unwatered</w:t>
      </w:r>
      <w:proofErr w:type="spellEnd"/>
      <w:r w:rsidRPr="00A66C60">
        <w:rPr>
          <w:rFonts w:ascii="Arial" w:hAnsi="Arial" w:cs="Arial"/>
          <w:lang w:val="en-US"/>
        </w:rPr>
        <w:t xml:space="preserve"> for 10 days and then </w:t>
      </w:r>
      <w:proofErr w:type="spellStart"/>
      <w:r w:rsidRPr="00A66C60">
        <w:rPr>
          <w:rFonts w:ascii="Arial" w:hAnsi="Arial" w:cs="Arial"/>
          <w:lang w:val="en-US"/>
        </w:rPr>
        <w:t>rewatered</w:t>
      </w:r>
      <w:proofErr w:type="spellEnd"/>
      <w:r w:rsidRPr="00A66C60">
        <w:rPr>
          <w:rFonts w:ascii="Arial" w:hAnsi="Arial" w:cs="Arial"/>
          <w:lang w:val="en-US"/>
        </w:rPr>
        <w:t xml:space="preserve"> for 45 days, for regrowth evaluation.</w:t>
      </w:r>
    </w:p>
    <w:p w:rsidR="00A66C60" w:rsidRDefault="00A66C60" w:rsidP="000D7617">
      <w:pPr>
        <w:spacing w:after="120"/>
        <w:jc w:val="both"/>
        <w:rPr>
          <w:rFonts w:ascii="Arial" w:hAnsi="Arial" w:cs="Arial"/>
          <w:lang w:val="en-US"/>
        </w:rPr>
      </w:pPr>
      <w:r w:rsidRPr="00A66C60">
        <w:rPr>
          <w:rFonts w:ascii="Arial" w:hAnsi="Arial" w:cs="Arial"/>
          <w:lang w:val="en-US"/>
        </w:rPr>
        <w:t xml:space="preserve">The partial replenishment of the water lost </w:t>
      </w:r>
      <w:r w:rsidR="00D41EC1">
        <w:rPr>
          <w:rFonts w:ascii="Arial" w:hAnsi="Arial" w:cs="Arial"/>
          <w:lang w:val="en-US"/>
        </w:rPr>
        <w:t xml:space="preserve">by transpiration </w:t>
      </w:r>
      <w:r w:rsidRPr="00A66C60">
        <w:rPr>
          <w:rFonts w:ascii="Arial" w:hAnsi="Arial" w:cs="Arial"/>
          <w:lang w:val="en-US"/>
        </w:rPr>
        <w:t xml:space="preserve">induced a </w:t>
      </w:r>
      <w:r>
        <w:rPr>
          <w:rFonts w:ascii="Arial" w:hAnsi="Arial" w:cs="Arial"/>
          <w:lang w:val="en-US"/>
        </w:rPr>
        <w:t>reduction</w:t>
      </w:r>
      <w:r w:rsidRPr="00A66C60">
        <w:rPr>
          <w:rFonts w:ascii="Arial" w:hAnsi="Arial" w:cs="Arial"/>
          <w:lang w:val="en-US"/>
        </w:rPr>
        <w:t xml:space="preserve"> in growth, dry mater production, relative water content, leaf area and specific leaf area in the four genetic materials. On the other hand, water use efficiency was higher and EL was lower under drought stress treatments. Moreover, </w:t>
      </w:r>
      <w:r w:rsidRPr="00A66C60">
        <w:rPr>
          <w:rFonts w:ascii="Arial" w:hAnsi="Arial" w:cs="Arial"/>
          <w:i/>
          <w:lang w:val="en-US"/>
        </w:rPr>
        <w:t xml:space="preserve">E. </w:t>
      </w:r>
      <w:proofErr w:type="spellStart"/>
      <w:r w:rsidRPr="00A66C60">
        <w:rPr>
          <w:rFonts w:ascii="Arial" w:hAnsi="Arial" w:cs="Arial"/>
          <w:i/>
          <w:lang w:val="en-US"/>
        </w:rPr>
        <w:t>benthamii</w:t>
      </w:r>
      <w:proofErr w:type="spellEnd"/>
      <w:r w:rsidRPr="00A66C60">
        <w:rPr>
          <w:rFonts w:ascii="Arial" w:hAnsi="Arial" w:cs="Arial"/>
          <w:lang w:val="en-US"/>
        </w:rPr>
        <w:t xml:space="preserve"> showed lower EL, resume</w:t>
      </w:r>
      <w:r>
        <w:rPr>
          <w:rFonts w:ascii="Arial" w:hAnsi="Arial" w:cs="Arial"/>
          <w:lang w:val="en-US"/>
        </w:rPr>
        <w:t>d</w:t>
      </w:r>
      <w:r w:rsidRPr="00A66C60">
        <w:rPr>
          <w:rFonts w:ascii="Arial" w:hAnsi="Arial" w:cs="Arial"/>
          <w:lang w:val="en-US"/>
        </w:rPr>
        <w:t xml:space="preserve"> growth quickly and was less affected by 10 day unwatering than other treatments, being </w:t>
      </w:r>
      <w:r w:rsidRPr="00A66C60">
        <w:rPr>
          <w:rFonts w:ascii="Arial" w:hAnsi="Arial" w:cs="Arial"/>
          <w:i/>
          <w:lang w:val="en-US"/>
        </w:rPr>
        <w:t xml:space="preserve">E. </w:t>
      </w:r>
      <w:proofErr w:type="spellStart"/>
      <w:r w:rsidRPr="00A66C60">
        <w:rPr>
          <w:rFonts w:ascii="Arial" w:hAnsi="Arial" w:cs="Arial"/>
          <w:i/>
          <w:lang w:val="en-US"/>
        </w:rPr>
        <w:t>grandis</w:t>
      </w:r>
      <w:proofErr w:type="spellEnd"/>
      <w:r w:rsidRPr="00A66C60">
        <w:rPr>
          <w:rFonts w:ascii="Arial" w:hAnsi="Arial" w:cs="Arial"/>
          <w:lang w:val="en-US"/>
        </w:rPr>
        <w:t xml:space="preserve"> the most affected by the artificial freezing assay</w:t>
      </w:r>
      <w:r w:rsidR="00BD6E73">
        <w:rPr>
          <w:rFonts w:ascii="Arial" w:hAnsi="Arial" w:cs="Arial"/>
          <w:lang w:val="en-US"/>
        </w:rPr>
        <w:t xml:space="preserve"> and unwatering</w:t>
      </w:r>
      <w:r w:rsidRPr="00A66C60">
        <w:rPr>
          <w:rFonts w:ascii="Arial" w:hAnsi="Arial" w:cs="Arial"/>
          <w:lang w:val="en-US"/>
        </w:rPr>
        <w:t xml:space="preserve">. </w:t>
      </w:r>
    </w:p>
    <w:p w:rsidR="00BE6B57" w:rsidRPr="00A66C60" w:rsidRDefault="00A66C60" w:rsidP="000D7617">
      <w:pPr>
        <w:spacing w:after="120"/>
        <w:jc w:val="both"/>
        <w:rPr>
          <w:rFonts w:ascii="Arial" w:hAnsi="Arial" w:cs="Arial"/>
          <w:lang w:val="en-US"/>
        </w:rPr>
      </w:pPr>
      <w:r w:rsidRPr="00A66C60">
        <w:rPr>
          <w:rFonts w:ascii="Arial" w:hAnsi="Arial" w:cs="Arial"/>
          <w:lang w:val="en-US"/>
        </w:rPr>
        <w:t xml:space="preserve">These responses and previous work show that </w:t>
      </w:r>
      <w:r w:rsidRPr="00A66C60">
        <w:rPr>
          <w:rFonts w:ascii="Arial" w:hAnsi="Arial" w:cs="Arial"/>
          <w:i/>
          <w:lang w:val="en-US"/>
        </w:rPr>
        <w:t xml:space="preserve">E. </w:t>
      </w:r>
      <w:proofErr w:type="spellStart"/>
      <w:r w:rsidRPr="00A66C60">
        <w:rPr>
          <w:rFonts w:ascii="Arial" w:hAnsi="Arial" w:cs="Arial"/>
          <w:i/>
          <w:lang w:val="en-US"/>
        </w:rPr>
        <w:t>benthamii</w:t>
      </w:r>
      <w:proofErr w:type="spellEnd"/>
      <w:r w:rsidRPr="00A66C60">
        <w:rPr>
          <w:rFonts w:ascii="Arial" w:hAnsi="Arial" w:cs="Arial"/>
          <w:lang w:val="en-US"/>
        </w:rPr>
        <w:t xml:space="preserve"> can handle drought and cold stress under the tested conditions. Further work needs to focus on </w:t>
      </w:r>
      <w:r>
        <w:rPr>
          <w:rFonts w:ascii="Arial" w:hAnsi="Arial" w:cs="Arial"/>
          <w:lang w:val="en-US"/>
        </w:rPr>
        <w:t xml:space="preserve">the </w:t>
      </w:r>
      <w:r w:rsidRPr="00A66C60">
        <w:rPr>
          <w:rFonts w:ascii="Arial" w:hAnsi="Arial" w:cs="Arial"/>
          <w:lang w:val="en-US"/>
        </w:rPr>
        <w:t xml:space="preserve">underlying mechanisms and </w:t>
      </w:r>
      <w:r>
        <w:rPr>
          <w:rFonts w:ascii="Arial" w:hAnsi="Arial" w:cs="Arial"/>
          <w:lang w:val="en-US"/>
        </w:rPr>
        <w:t xml:space="preserve">their </w:t>
      </w:r>
      <w:r w:rsidRPr="00A66C60">
        <w:rPr>
          <w:rFonts w:ascii="Arial" w:hAnsi="Arial" w:cs="Arial"/>
          <w:lang w:val="en-US"/>
        </w:rPr>
        <w:t>genes to be used in genomic selection and genetic engineering.</w:t>
      </w:r>
    </w:p>
    <w:sectPr w:rsidR="00BE6B57" w:rsidRPr="00A66C60" w:rsidSect="00DD5DAD">
      <w:headerReference w:type="default" r:id="rId7"/>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0B7" w:rsidRDefault="000F00B7" w:rsidP="00A66C60">
      <w:pPr>
        <w:spacing w:after="0" w:line="240" w:lineRule="auto"/>
      </w:pPr>
      <w:r>
        <w:separator/>
      </w:r>
    </w:p>
  </w:endnote>
  <w:endnote w:type="continuationSeparator" w:id="0">
    <w:p w:rsidR="000F00B7" w:rsidRDefault="000F00B7" w:rsidP="00A66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0B7" w:rsidRDefault="000F00B7" w:rsidP="00A66C60">
      <w:pPr>
        <w:spacing w:after="0" w:line="240" w:lineRule="auto"/>
      </w:pPr>
      <w:r>
        <w:separator/>
      </w:r>
    </w:p>
  </w:footnote>
  <w:footnote w:type="continuationSeparator" w:id="0">
    <w:p w:rsidR="000F00B7" w:rsidRDefault="000F00B7" w:rsidP="00A66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DAD" w:rsidRDefault="00DD5DAD" w:rsidP="00DD5DAD">
    <w:pPr>
      <w:pStyle w:val="Encabezado"/>
      <w:jc w:val="right"/>
    </w:pPr>
    <w:r>
      <w:t>BV</w:t>
    </w:r>
    <w:r w:rsidR="00E942B9">
      <w:t>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60"/>
    <w:rsid w:val="000D7617"/>
    <w:rsid w:val="000F00B7"/>
    <w:rsid w:val="00164170"/>
    <w:rsid w:val="002A4541"/>
    <w:rsid w:val="00425498"/>
    <w:rsid w:val="004B5B83"/>
    <w:rsid w:val="0070050A"/>
    <w:rsid w:val="00993D7E"/>
    <w:rsid w:val="00A36037"/>
    <w:rsid w:val="00A66C60"/>
    <w:rsid w:val="00AE435B"/>
    <w:rsid w:val="00BD6E73"/>
    <w:rsid w:val="00BE6B57"/>
    <w:rsid w:val="00BF442B"/>
    <w:rsid w:val="00D41EC1"/>
    <w:rsid w:val="00DD5DAD"/>
    <w:rsid w:val="00E942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43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35B"/>
    <w:rPr>
      <w:rFonts w:ascii="Segoe UI" w:hAnsi="Segoe UI" w:cs="Segoe UI"/>
      <w:sz w:val="18"/>
      <w:szCs w:val="18"/>
    </w:rPr>
  </w:style>
  <w:style w:type="paragraph" w:styleId="Encabezado">
    <w:name w:val="header"/>
    <w:basedOn w:val="Normal"/>
    <w:link w:val="EncabezadoCar"/>
    <w:uiPriority w:val="99"/>
    <w:unhideWhenUsed/>
    <w:rsid w:val="00DD5DA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D5DAD"/>
  </w:style>
  <w:style w:type="paragraph" w:styleId="Piedepgina">
    <w:name w:val="footer"/>
    <w:basedOn w:val="Normal"/>
    <w:link w:val="PiedepginaCar"/>
    <w:uiPriority w:val="99"/>
    <w:unhideWhenUsed/>
    <w:rsid w:val="00DD5DA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D5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43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35B"/>
    <w:rPr>
      <w:rFonts w:ascii="Segoe UI" w:hAnsi="Segoe UI" w:cs="Segoe UI"/>
      <w:sz w:val="18"/>
      <w:szCs w:val="18"/>
    </w:rPr>
  </w:style>
  <w:style w:type="paragraph" w:styleId="Encabezado">
    <w:name w:val="header"/>
    <w:basedOn w:val="Normal"/>
    <w:link w:val="EncabezadoCar"/>
    <w:uiPriority w:val="99"/>
    <w:unhideWhenUsed/>
    <w:rsid w:val="00DD5DA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D5DAD"/>
  </w:style>
  <w:style w:type="paragraph" w:styleId="Piedepgina">
    <w:name w:val="footer"/>
    <w:basedOn w:val="Normal"/>
    <w:link w:val="PiedepginaCar"/>
    <w:uiPriority w:val="99"/>
    <w:unhideWhenUsed/>
    <w:rsid w:val="00DD5DA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D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Usuario</cp:lastModifiedBy>
  <cp:revision>2</cp:revision>
  <dcterms:created xsi:type="dcterms:W3CDTF">2017-07-26T12:18:00Z</dcterms:created>
  <dcterms:modified xsi:type="dcterms:W3CDTF">2017-07-26T12:18:00Z</dcterms:modified>
</cp:coreProperties>
</file>