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06" w:rsidRPr="00716606" w:rsidRDefault="00716606" w:rsidP="00716606">
      <w:pPr>
        <w:pStyle w:val="Normal1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BIER21</w:t>
      </w:r>
    </w:p>
    <w:p w:rsidR="00C17A22" w:rsidRDefault="006020AD" w:rsidP="00C17A22">
      <w:pPr>
        <w:pStyle w:val="Normal1"/>
        <w:jc w:val="center"/>
        <w:rPr>
          <w:rFonts w:ascii="Arial" w:eastAsia="Arial" w:hAnsi="Arial" w:cs="Arial"/>
          <w:b/>
          <w:sz w:val="22"/>
          <w:szCs w:val="22"/>
        </w:rPr>
      </w:pPr>
      <w:r w:rsidRPr="006020AD">
        <w:rPr>
          <w:rFonts w:ascii="Arial" w:eastAsia="Arial" w:hAnsi="Arial" w:cs="Arial"/>
          <w:b/>
          <w:sz w:val="22"/>
          <w:szCs w:val="22"/>
        </w:rPr>
        <w:t xml:space="preserve">Marcado de </w:t>
      </w:r>
      <w:proofErr w:type="spellStart"/>
      <w:r w:rsidRPr="006020AD">
        <w:rPr>
          <w:rFonts w:ascii="Arial" w:eastAsia="Arial" w:hAnsi="Arial" w:cs="Arial"/>
          <w:b/>
          <w:i/>
          <w:sz w:val="22"/>
          <w:szCs w:val="22"/>
        </w:rPr>
        <w:t>Azospirillum</w:t>
      </w:r>
      <w:proofErr w:type="spellEnd"/>
      <w:r w:rsidR="00C17A22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="00C17A22">
        <w:rPr>
          <w:rFonts w:ascii="Arial" w:eastAsia="Arial" w:hAnsi="Arial" w:cs="Arial"/>
          <w:b/>
          <w:i/>
          <w:sz w:val="22"/>
          <w:szCs w:val="22"/>
        </w:rPr>
        <w:t>brasilense</w:t>
      </w:r>
      <w:proofErr w:type="spellEnd"/>
      <w:r w:rsidR="00C17A22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 w:rsidR="00C17A22" w:rsidRPr="00C17A22">
        <w:rPr>
          <w:rFonts w:ascii="Arial" w:eastAsia="Arial" w:hAnsi="Arial" w:cs="Arial"/>
          <w:b/>
          <w:sz w:val="22"/>
          <w:szCs w:val="22"/>
        </w:rPr>
        <w:t>Az39</w:t>
      </w:r>
    </w:p>
    <w:p w:rsidR="00C17A22" w:rsidRDefault="00C17A22" w:rsidP="00C17A22">
      <w:pPr>
        <w:pStyle w:val="Normal1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17A22" w:rsidRDefault="00B3134E" w:rsidP="006020AD">
      <w:pPr>
        <w:pStyle w:val="Normal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Díaz Herrera, S.M.</w:t>
      </w:r>
      <w:r w:rsidR="00C17A22" w:rsidRPr="00C17A22"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  <w:vertAlign w:val="superscript"/>
        </w:rPr>
        <w:t>,2</w:t>
      </w:r>
      <w:r w:rsidR="00C17A22" w:rsidRPr="00C17A22">
        <w:rPr>
          <w:rFonts w:ascii="Arial" w:hAnsi="Arial" w:cs="Arial"/>
          <w:sz w:val="22"/>
          <w:szCs w:val="22"/>
        </w:rPr>
        <w:t xml:space="preserve">; </w:t>
      </w:r>
      <w:proofErr w:type="spellStart"/>
      <w:r>
        <w:rPr>
          <w:rFonts w:ascii="Arial" w:hAnsi="Arial" w:cs="Arial"/>
          <w:sz w:val="22"/>
          <w:szCs w:val="22"/>
        </w:rPr>
        <w:t>Ro</w:t>
      </w:r>
      <w:r w:rsidR="00092B5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sello</w:t>
      </w:r>
      <w:proofErr w:type="spellEnd"/>
      <w:r>
        <w:rPr>
          <w:rFonts w:ascii="Arial" w:hAnsi="Arial" w:cs="Arial"/>
          <w:sz w:val="22"/>
          <w:szCs w:val="22"/>
        </w:rPr>
        <w:t>, F.</w:t>
      </w:r>
      <w:r w:rsidRPr="00C17A22"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 w:rsidR="00C17A22" w:rsidRPr="00C17A22">
        <w:rPr>
          <w:rFonts w:ascii="Arial" w:hAnsi="Arial" w:cs="Arial"/>
          <w:sz w:val="22"/>
          <w:szCs w:val="22"/>
        </w:rPr>
        <w:t xml:space="preserve">; </w:t>
      </w:r>
      <w:r w:rsidR="00C21AE3">
        <w:rPr>
          <w:rFonts w:ascii="Arial" w:hAnsi="Arial" w:cs="Arial"/>
          <w:sz w:val="22"/>
          <w:szCs w:val="22"/>
        </w:rPr>
        <w:t>Be</w:t>
      </w:r>
      <w:r>
        <w:rPr>
          <w:rFonts w:ascii="Arial" w:hAnsi="Arial" w:cs="Arial"/>
          <w:sz w:val="22"/>
          <w:szCs w:val="22"/>
        </w:rPr>
        <w:t>navides, M.P.</w:t>
      </w:r>
      <w:r>
        <w:rPr>
          <w:rFonts w:ascii="Arial" w:hAnsi="Arial" w:cs="Arial"/>
          <w:sz w:val="22"/>
          <w:szCs w:val="22"/>
          <w:vertAlign w:val="superscript"/>
        </w:rPr>
        <w:t>1,2</w:t>
      </w:r>
      <w:r>
        <w:rPr>
          <w:rFonts w:ascii="Arial" w:hAnsi="Arial" w:cs="Arial"/>
          <w:sz w:val="22"/>
          <w:szCs w:val="22"/>
        </w:rPr>
        <w:t>;</w:t>
      </w:r>
      <w:r w:rsidR="00C17A22" w:rsidRPr="00C17A22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Zawoznik</w:t>
      </w:r>
      <w:proofErr w:type="spellEnd"/>
      <w:r>
        <w:rPr>
          <w:rFonts w:ascii="Arial" w:hAnsi="Arial" w:cs="Arial"/>
          <w:sz w:val="22"/>
          <w:szCs w:val="22"/>
        </w:rPr>
        <w:t>, M.Z.</w:t>
      </w:r>
      <w:r w:rsidRPr="00B3134E"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Groppa</w:t>
      </w:r>
      <w:proofErr w:type="spellEnd"/>
      <w:r>
        <w:rPr>
          <w:rFonts w:ascii="Arial" w:hAnsi="Arial" w:cs="Arial"/>
          <w:sz w:val="22"/>
          <w:szCs w:val="22"/>
        </w:rPr>
        <w:t>, M.D.</w:t>
      </w:r>
      <w:r w:rsidR="00C17A22" w:rsidRPr="00C17A22"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  <w:vertAlign w:val="superscript"/>
        </w:rPr>
        <w:t>,2</w:t>
      </w:r>
      <w:r w:rsidR="00C17A22" w:rsidRPr="00C17A22">
        <w:rPr>
          <w:rFonts w:ascii="Arial" w:hAnsi="Arial" w:cs="Arial"/>
          <w:sz w:val="22"/>
          <w:szCs w:val="22"/>
        </w:rPr>
        <w:t xml:space="preserve"> </w:t>
      </w:r>
    </w:p>
    <w:p w:rsidR="00C17A22" w:rsidRPr="00804090" w:rsidRDefault="00C17A22" w:rsidP="00716606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804090">
        <w:rPr>
          <w:rFonts w:ascii="Arial" w:hAnsi="Arial" w:cs="Arial"/>
          <w:sz w:val="22"/>
          <w:szCs w:val="22"/>
        </w:rPr>
        <w:t>1-</w:t>
      </w:r>
      <w:r w:rsidR="00B3134E" w:rsidRPr="00804090">
        <w:rPr>
          <w:rFonts w:ascii="Arial" w:hAnsi="Arial" w:cs="Arial"/>
          <w:sz w:val="22"/>
          <w:szCs w:val="22"/>
        </w:rPr>
        <w:t xml:space="preserve"> Cátedra de Química Biológica Vegetal – Facultad de Farmacia y Bioquímica de la Universidad de Buenos Aires.</w:t>
      </w:r>
    </w:p>
    <w:p w:rsidR="002662FE" w:rsidRPr="00804090" w:rsidRDefault="00C17A22" w:rsidP="00716606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804090">
        <w:rPr>
          <w:rFonts w:ascii="Arial" w:hAnsi="Arial" w:cs="Arial"/>
          <w:sz w:val="22"/>
          <w:szCs w:val="22"/>
        </w:rPr>
        <w:t>2-</w:t>
      </w:r>
      <w:r w:rsidR="00B3134E" w:rsidRPr="00804090">
        <w:rPr>
          <w:rFonts w:ascii="Arial" w:hAnsi="Arial" w:cs="Arial"/>
          <w:sz w:val="22"/>
          <w:szCs w:val="22"/>
        </w:rPr>
        <w:t xml:space="preserve"> IQUIFIB-CONICET</w:t>
      </w:r>
    </w:p>
    <w:p w:rsidR="00C17A22" w:rsidRDefault="00C17A22" w:rsidP="006020AD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F8362C" w:rsidRDefault="00C17A22" w:rsidP="006020AD">
      <w:pPr>
        <w:pStyle w:val="Normal1"/>
        <w:jc w:val="both"/>
        <w:rPr>
          <w:rFonts w:ascii="Arial" w:hAnsi="Arial" w:cs="Arial"/>
          <w:sz w:val="22"/>
          <w:szCs w:val="22"/>
        </w:rPr>
      </w:pPr>
      <w:proofErr w:type="spellStart"/>
      <w:r w:rsidRPr="00C17A22">
        <w:rPr>
          <w:rFonts w:ascii="Arial" w:hAnsi="Arial" w:cs="Arial"/>
          <w:i/>
          <w:sz w:val="22"/>
          <w:szCs w:val="22"/>
        </w:rPr>
        <w:t>Azospirillum</w:t>
      </w:r>
      <w:proofErr w:type="spellEnd"/>
      <w:r w:rsidRPr="00C17A22">
        <w:rPr>
          <w:rFonts w:ascii="Arial" w:hAnsi="Arial" w:cs="Arial"/>
          <w:sz w:val="22"/>
          <w:szCs w:val="22"/>
        </w:rPr>
        <w:t xml:space="preserve"> es una PGPR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rizobacteria</w:t>
      </w:r>
      <w:proofErr w:type="spellEnd"/>
      <w:r>
        <w:rPr>
          <w:rFonts w:ascii="Arial" w:hAnsi="Arial" w:cs="Arial"/>
          <w:sz w:val="22"/>
          <w:szCs w:val="22"/>
        </w:rPr>
        <w:t xml:space="preserve"> promotora del crecimiento vegetal)</w:t>
      </w:r>
      <w:r w:rsidRPr="00C17A22">
        <w:rPr>
          <w:rFonts w:ascii="Arial" w:hAnsi="Arial" w:cs="Arial"/>
          <w:sz w:val="22"/>
          <w:szCs w:val="22"/>
        </w:rPr>
        <w:t xml:space="preserve"> que se asocia a las raíces de una gran variedad de especies vegetales sin formar estructuras especializadas</w:t>
      </w:r>
      <w:r w:rsidR="008332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8332B5">
        <w:rPr>
          <w:rFonts w:ascii="Arial" w:eastAsia="Arial" w:hAnsi="Arial" w:cs="Arial"/>
          <w:sz w:val="22"/>
          <w:szCs w:val="22"/>
        </w:rPr>
        <w:t>Su efecto</w:t>
      </w:r>
      <w:r w:rsidR="008332B5" w:rsidRPr="006020AD">
        <w:rPr>
          <w:rFonts w:ascii="Arial" w:eastAsia="Arial" w:hAnsi="Arial" w:cs="Arial"/>
          <w:sz w:val="22"/>
          <w:szCs w:val="22"/>
        </w:rPr>
        <w:t xml:space="preserve">, principalmente </w:t>
      </w:r>
      <w:r w:rsidR="008332B5">
        <w:rPr>
          <w:rFonts w:ascii="Arial" w:eastAsia="Arial" w:hAnsi="Arial" w:cs="Arial"/>
          <w:sz w:val="22"/>
          <w:szCs w:val="22"/>
        </w:rPr>
        <w:t>en</w:t>
      </w:r>
      <w:r w:rsidR="008332B5" w:rsidRPr="006020AD">
        <w:rPr>
          <w:rFonts w:ascii="Arial" w:eastAsia="Arial" w:hAnsi="Arial" w:cs="Arial"/>
          <w:sz w:val="22"/>
          <w:szCs w:val="22"/>
        </w:rPr>
        <w:t xml:space="preserve"> las raíces</w:t>
      </w:r>
      <w:r w:rsidR="008332B5">
        <w:rPr>
          <w:rFonts w:ascii="Arial" w:eastAsia="Arial" w:hAnsi="Arial" w:cs="Arial"/>
          <w:sz w:val="22"/>
          <w:szCs w:val="22"/>
        </w:rPr>
        <w:t>, conlleva un</w:t>
      </w:r>
      <w:r w:rsidR="008332B5" w:rsidRPr="006020AD">
        <w:rPr>
          <w:rFonts w:ascii="Arial" w:eastAsia="Arial" w:hAnsi="Arial" w:cs="Arial"/>
          <w:sz w:val="22"/>
          <w:szCs w:val="22"/>
        </w:rPr>
        <w:t xml:space="preserve"> aumento de captación de agua y nutrientes, a través de un conjunto de mecanismos entre los que se encuentran la fijación biológica del nitrógeno, la producción de fitohormonas</w:t>
      </w:r>
      <w:r w:rsidR="00F24057">
        <w:rPr>
          <w:rFonts w:ascii="Arial" w:eastAsia="Arial" w:hAnsi="Arial" w:cs="Arial"/>
          <w:sz w:val="22"/>
          <w:szCs w:val="22"/>
        </w:rPr>
        <w:t xml:space="preserve"> </w:t>
      </w:r>
      <w:r w:rsidR="008332B5" w:rsidRPr="006020AD">
        <w:rPr>
          <w:rFonts w:ascii="Arial" w:eastAsia="Arial" w:hAnsi="Arial" w:cs="Arial"/>
          <w:sz w:val="22"/>
          <w:szCs w:val="22"/>
        </w:rPr>
        <w:t>y de metabolitos nitrogenados de bajo peso molecular.</w:t>
      </w:r>
      <w:r w:rsidR="00F8362C">
        <w:rPr>
          <w:rFonts w:ascii="Arial" w:hAnsi="Arial" w:cs="Arial"/>
          <w:sz w:val="22"/>
          <w:szCs w:val="22"/>
        </w:rPr>
        <w:t xml:space="preserve"> </w:t>
      </w:r>
      <w:r w:rsidR="008332B5">
        <w:rPr>
          <w:rFonts w:ascii="Arial" w:hAnsi="Arial" w:cs="Arial"/>
          <w:sz w:val="22"/>
          <w:szCs w:val="22"/>
        </w:rPr>
        <w:t xml:space="preserve">Debido a su amplio estudio </w:t>
      </w:r>
      <w:r w:rsidR="00F8362C">
        <w:rPr>
          <w:rFonts w:ascii="Arial" w:hAnsi="Arial" w:cs="Arial"/>
          <w:sz w:val="22"/>
          <w:szCs w:val="22"/>
        </w:rPr>
        <w:t xml:space="preserve">en ensayos </w:t>
      </w:r>
      <w:r w:rsidR="008332B5">
        <w:rPr>
          <w:rFonts w:ascii="Arial" w:hAnsi="Arial" w:cs="Arial"/>
          <w:sz w:val="22"/>
          <w:szCs w:val="22"/>
        </w:rPr>
        <w:t xml:space="preserve">a campo </w:t>
      </w:r>
      <w:r w:rsidR="00826B6D">
        <w:rPr>
          <w:rFonts w:ascii="Arial" w:hAnsi="Arial" w:cs="Arial"/>
          <w:sz w:val="22"/>
          <w:szCs w:val="22"/>
        </w:rPr>
        <w:t>y el uso en formulaciones comerciales,</w:t>
      </w:r>
      <w:r>
        <w:rPr>
          <w:rFonts w:ascii="Arial" w:hAnsi="Arial" w:cs="Arial"/>
          <w:sz w:val="22"/>
          <w:szCs w:val="22"/>
        </w:rPr>
        <w:t xml:space="preserve"> es considerada un sistema modelo para el estudio de la interacción mic</w:t>
      </w:r>
      <w:r w:rsidR="00F94BF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oorganismo-planta.</w:t>
      </w:r>
      <w:r w:rsidR="00826B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14F46" w:rsidRDefault="00F8362C" w:rsidP="006020AD">
      <w:pPr>
        <w:pStyle w:val="Normal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el objetivo de disponer de una herramienta para el estudio de la dinámica de colonización de raíces de </w:t>
      </w:r>
      <w:proofErr w:type="spellStart"/>
      <w:r w:rsidR="00822B68">
        <w:rPr>
          <w:rFonts w:ascii="Arial" w:hAnsi="Arial" w:cs="Arial"/>
          <w:i/>
          <w:sz w:val="22"/>
          <w:szCs w:val="22"/>
        </w:rPr>
        <w:t>Arabidopsis</w:t>
      </w:r>
      <w:proofErr w:type="spellEnd"/>
      <w:r w:rsidR="00822B6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22B68">
        <w:rPr>
          <w:rFonts w:ascii="Arial" w:hAnsi="Arial" w:cs="Arial"/>
          <w:i/>
          <w:sz w:val="22"/>
          <w:szCs w:val="22"/>
        </w:rPr>
        <w:t>thaliana</w:t>
      </w:r>
      <w:proofErr w:type="spellEnd"/>
      <w:r w:rsidR="00822B68">
        <w:rPr>
          <w:rFonts w:ascii="Arial" w:hAnsi="Arial" w:cs="Arial"/>
          <w:i/>
          <w:sz w:val="22"/>
          <w:szCs w:val="22"/>
        </w:rPr>
        <w:t xml:space="preserve">, </w:t>
      </w:r>
      <w:r w:rsidR="00822B68">
        <w:rPr>
          <w:rFonts w:ascii="Arial" w:hAnsi="Arial" w:cs="Arial"/>
          <w:sz w:val="22"/>
          <w:szCs w:val="22"/>
        </w:rPr>
        <w:t xml:space="preserve">se realizó el marcado </w:t>
      </w:r>
      <w:r w:rsidR="00A84D91">
        <w:rPr>
          <w:rFonts w:ascii="Arial" w:hAnsi="Arial" w:cs="Arial"/>
          <w:sz w:val="22"/>
          <w:szCs w:val="22"/>
        </w:rPr>
        <w:t xml:space="preserve">de </w:t>
      </w:r>
      <w:r w:rsidR="00A84D91" w:rsidRPr="00F24057">
        <w:rPr>
          <w:rFonts w:ascii="Arial" w:hAnsi="Arial" w:cs="Arial"/>
          <w:i/>
          <w:sz w:val="22"/>
          <w:szCs w:val="22"/>
        </w:rPr>
        <w:t xml:space="preserve">A. </w:t>
      </w:r>
      <w:proofErr w:type="spellStart"/>
      <w:r w:rsidR="00A84D91" w:rsidRPr="00F24057">
        <w:rPr>
          <w:rFonts w:ascii="Arial" w:hAnsi="Arial" w:cs="Arial"/>
          <w:i/>
          <w:sz w:val="22"/>
          <w:szCs w:val="22"/>
        </w:rPr>
        <w:t>brasilense</w:t>
      </w:r>
      <w:proofErr w:type="spellEnd"/>
      <w:r w:rsidR="00A84D91">
        <w:rPr>
          <w:rFonts w:ascii="Arial" w:hAnsi="Arial" w:cs="Arial"/>
          <w:sz w:val="22"/>
          <w:szCs w:val="22"/>
        </w:rPr>
        <w:t xml:space="preserve"> Az39 </w:t>
      </w:r>
      <w:r w:rsidR="00822B68">
        <w:rPr>
          <w:rFonts w:ascii="Arial" w:hAnsi="Arial" w:cs="Arial"/>
          <w:sz w:val="22"/>
          <w:szCs w:val="22"/>
        </w:rPr>
        <w:t xml:space="preserve">con </w:t>
      </w:r>
      <w:r w:rsidR="00A84D91">
        <w:rPr>
          <w:rFonts w:ascii="Arial" w:hAnsi="Arial" w:cs="Arial"/>
          <w:sz w:val="22"/>
          <w:szCs w:val="22"/>
        </w:rPr>
        <w:t>la proteína fluorescente verde (</w:t>
      </w:r>
      <w:r w:rsidR="00822B68">
        <w:rPr>
          <w:rFonts w:ascii="Arial" w:hAnsi="Arial" w:cs="Arial"/>
          <w:sz w:val="22"/>
          <w:szCs w:val="22"/>
        </w:rPr>
        <w:t>GFP</w:t>
      </w:r>
      <w:r w:rsidR="00A84D91">
        <w:rPr>
          <w:rFonts w:ascii="Arial" w:hAnsi="Arial" w:cs="Arial"/>
          <w:sz w:val="22"/>
          <w:szCs w:val="22"/>
        </w:rPr>
        <w:t xml:space="preserve"> por sus siglas en inglés)</w:t>
      </w:r>
      <w:r w:rsidR="00822B68">
        <w:rPr>
          <w:rFonts w:ascii="Arial" w:hAnsi="Arial" w:cs="Arial"/>
          <w:sz w:val="22"/>
          <w:szCs w:val="22"/>
        </w:rPr>
        <w:t xml:space="preserve"> mediante una conjugación biparental </w:t>
      </w:r>
      <w:r w:rsidR="001A56E9">
        <w:rPr>
          <w:rFonts w:ascii="Arial" w:hAnsi="Arial" w:cs="Arial"/>
          <w:sz w:val="22"/>
          <w:szCs w:val="22"/>
          <w:lang w:val="es-AR"/>
        </w:rPr>
        <w:t>transformada con un</w:t>
      </w:r>
      <w:r w:rsidR="00F75869" w:rsidRPr="00F75869">
        <w:rPr>
          <w:rFonts w:ascii="Arial" w:hAnsi="Arial" w:cs="Arial"/>
          <w:sz w:val="22"/>
          <w:szCs w:val="22"/>
          <w:lang w:val="es-AR"/>
        </w:rPr>
        <w:t xml:space="preserve"> plásmido </w:t>
      </w:r>
      <w:r w:rsidR="001A56E9">
        <w:rPr>
          <w:rFonts w:ascii="Arial" w:hAnsi="Arial" w:cs="Arial"/>
          <w:sz w:val="22"/>
          <w:szCs w:val="22"/>
        </w:rPr>
        <w:t xml:space="preserve">de </w:t>
      </w:r>
      <w:r w:rsidR="00822B68">
        <w:rPr>
          <w:rFonts w:ascii="Arial" w:hAnsi="Arial" w:cs="Arial"/>
          <w:sz w:val="22"/>
          <w:szCs w:val="22"/>
        </w:rPr>
        <w:t>expresión constitutiva.</w:t>
      </w:r>
      <w:r w:rsidR="00CC6167">
        <w:rPr>
          <w:rFonts w:ascii="Arial" w:hAnsi="Arial" w:cs="Arial"/>
          <w:sz w:val="22"/>
          <w:szCs w:val="22"/>
        </w:rPr>
        <w:t xml:space="preserve"> La selección de los </w:t>
      </w:r>
      <w:proofErr w:type="spellStart"/>
      <w:r w:rsidR="00CC6167">
        <w:rPr>
          <w:rFonts w:ascii="Arial" w:hAnsi="Arial" w:cs="Arial"/>
          <w:sz w:val="22"/>
          <w:szCs w:val="22"/>
        </w:rPr>
        <w:t>transconjugantes</w:t>
      </w:r>
      <w:proofErr w:type="spellEnd"/>
      <w:r w:rsidR="00CC6167">
        <w:rPr>
          <w:rFonts w:ascii="Arial" w:hAnsi="Arial" w:cs="Arial"/>
          <w:sz w:val="22"/>
          <w:szCs w:val="22"/>
        </w:rPr>
        <w:t xml:space="preserve"> se realizó a través de medio </w:t>
      </w:r>
      <w:proofErr w:type="spellStart"/>
      <w:r w:rsidR="00CC6167">
        <w:rPr>
          <w:rFonts w:ascii="Arial" w:hAnsi="Arial" w:cs="Arial"/>
          <w:sz w:val="22"/>
          <w:szCs w:val="22"/>
        </w:rPr>
        <w:t>Nfb</w:t>
      </w:r>
      <w:proofErr w:type="spellEnd"/>
      <w:r w:rsidR="00CC6167">
        <w:rPr>
          <w:rFonts w:ascii="Arial" w:hAnsi="Arial" w:cs="Arial"/>
          <w:sz w:val="22"/>
          <w:szCs w:val="22"/>
        </w:rPr>
        <w:t xml:space="preserve"> semisólido con </w:t>
      </w:r>
      <w:proofErr w:type="spellStart"/>
      <w:r w:rsidR="00CC6167">
        <w:rPr>
          <w:rFonts w:ascii="Arial" w:hAnsi="Arial" w:cs="Arial"/>
          <w:sz w:val="22"/>
          <w:szCs w:val="22"/>
        </w:rPr>
        <w:t>kanamicina</w:t>
      </w:r>
      <w:proofErr w:type="spellEnd"/>
      <w:r w:rsidR="00CC6167">
        <w:rPr>
          <w:rFonts w:ascii="Arial" w:hAnsi="Arial" w:cs="Arial"/>
          <w:sz w:val="22"/>
          <w:szCs w:val="22"/>
        </w:rPr>
        <w:t xml:space="preserve"> y luego en placas de LB con </w:t>
      </w:r>
      <w:r w:rsidR="00F24057">
        <w:rPr>
          <w:rFonts w:ascii="Arial" w:hAnsi="Arial" w:cs="Arial"/>
          <w:sz w:val="22"/>
          <w:szCs w:val="22"/>
        </w:rPr>
        <w:t xml:space="preserve">el mismo antibiótico. </w:t>
      </w:r>
      <w:r w:rsidR="000C1451">
        <w:rPr>
          <w:rFonts w:ascii="Arial" w:hAnsi="Arial" w:cs="Arial"/>
          <w:sz w:val="22"/>
          <w:szCs w:val="22"/>
        </w:rPr>
        <w:t xml:space="preserve">La inserción del plásmido se corroboró mediante PCR con dos pares de </w:t>
      </w:r>
      <w:proofErr w:type="spellStart"/>
      <w:r w:rsidR="000C1451">
        <w:rPr>
          <w:rFonts w:ascii="Arial" w:hAnsi="Arial" w:cs="Arial"/>
          <w:sz w:val="22"/>
          <w:szCs w:val="22"/>
        </w:rPr>
        <w:t>primers</w:t>
      </w:r>
      <w:proofErr w:type="spellEnd"/>
      <w:r w:rsidR="000C1451">
        <w:rPr>
          <w:rFonts w:ascii="Arial" w:hAnsi="Arial" w:cs="Arial"/>
          <w:sz w:val="22"/>
          <w:szCs w:val="22"/>
        </w:rPr>
        <w:t xml:space="preserve">, uno complementario a secuencias del plásmido y otro complementario a secuencias del gen de </w:t>
      </w:r>
      <w:proofErr w:type="spellStart"/>
      <w:r w:rsidR="001A56E9">
        <w:rPr>
          <w:rFonts w:ascii="Arial" w:hAnsi="Arial" w:cs="Arial"/>
          <w:sz w:val="22"/>
          <w:szCs w:val="22"/>
        </w:rPr>
        <w:t>gfp</w:t>
      </w:r>
      <w:proofErr w:type="spellEnd"/>
      <w:r w:rsidR="000C1451">
        <w:rPr>
          <w:rFonts w:ascii="Arial" w:hAnsi="Arial" w:cs="Arial"/>
          <w:sz w:val="22"/>
          <w:szCs w:val="22"/>
        </w:rPr>
        <w:t xml:space="preserve">. </w:t>
      </w:r>
      <w:r w:rsidR="00F24057">
        <w:rPr>
          <w:rFonts w:ascii="Arial" w:hAnsi="Arial" w:cs="Arial"/>
          <w:sz w:val="22"/>
          <w:szCs w:val="22"/>
        </w:rPr>
        <w:t>Se observó la</w:t>
      </w:r>
      <w:r w:rsidR="00CC6167">
        <w:rPr>
          <w:rFonts w:ascii="Arial" w:hAnsi="Arial" w:cs="Arial"/>
          <w:sz w:val="22"/>
          <w:szCs w:val="22"/>
        </w:rPr>
        <w:t xml:space="preserve"> fluorescencia en </w:t>
      </w:r>
      <w:proofErr w:type="spellStart"/>
      <w:r w:rsidR="00CC6167">
        <w:rPr>
          <w:rFonts w:ascii="Arial" w:hAnsi="Arial" w:cs="Arial"/>
          <w:sz w:val="22"/>
          <w:szCs w:val="22"/>
        </w:rPr>
        <w:t>transiluminador</w:t>
      </w:r>
      <w:proofErr w:type="spellEnd"/>
      <w:r w:rsidR="00CC6167">
        <w:rPr>
          <w:rFonts w:ascii="Arial" w:hAnsi="Arial" w:cs="Arial"/>
          <w:sz w:val="22"/>
          <w:szCs w:val="22"/>
        </w:rPr>
        <w:t>.</w:t>
      </w:r>
      <w:r w:rsidR="00914F46">
        <w:rPr>
          <w:rFonts w:ascii="Arial" w:hAnsi="Arial" w:cs="Arial"/>
          <w:sz w:val="22"/>
          <w:szCs w:val="22"/>
        </w:rPr>
        <w:t xml:space="preserve"> </w:t>
      </w:r>
      <w:r w:rsidR="000C1451">
        <w:rPr>
          <w:rFonts w:ascii="Arial" w:hAnsi="Arial" w:cs="Arial"/>
          <w:sz w:val="22"/>
          <w:szCs w:val="22"/>
        </w:rPr>
        <w:t>Se encontró que</w:t>
      </w:r>
      <w:r w:rsidR="00BD7B0F">
        <w:rPr>
          <w:rFonts w:ascii="Arial" w:hAnsi="Arial" w:cs="Arial"/>
          <w:sz w:val="22"/>
          <w:szCs w:val="22"/>
        </w:rPr>
        <w:t xml:space="preserve"> los </w:t>
      </w:r>
      <w:proofErr w:type="spellStart"/>
      <w:r w:rsidR="00BD7B0F">
        <w:rPr>
          <w:rFonts w:ascii="Arial" w:hAnsi="Arial" w:cs="Arial"/>
          <w:sz w:val="22"/>
          <w:szCs w:val="22"/>
        </w:rPr>
        <w:t>transconjugantes</w:t>
      </w:r>
      <w:proofErr w:type="spellEnd"/>
      <w:r w:rsidR="00BD7B0F">
        <w:rPr>
          <w:rFonts w:ascii="Arial" w:hAnsi="Arial" w:cs="Arial"/>
          <w:sz w:val="22"/>
          <w:szCs w:val="22"/>
        </w:rPr>
        <w:t xml:space="preserve"> no expresa</w:t>
      </w:r>
      <w:r w:rsidR="000C1451">
        <w:rPr>
          <w:rFonts w:ascii="Arial" w:hAnsi="Arial" w:cs="Arial"/>
          <w:sz w:val="22"/>
          <w:szCs w:val="22"/>
        </w:rPr>
        <w:t>n</w:t>
      </w:r>
      <w:r w:rsidR="00BD7B0F">
        <w:rPr>
          <w:rFonts w:ascii="Arial" w:hAnsi="Arial" w:cs="Arial"/>
          <w:sz w:val="22"/>
          <w:szCs w:val="22"/>
        </w:rPr>
        <w:t xml:space="preserve"> la fluorescencia en todos los medios d</w:t>
      </w:r>
      <w:r w:rsidR="00F24057">
        <w:rPr>
          <w:rFonts w:ascii="Arial" w:hAnsi="Arial" w:cs="Arial"/>
          <w:sz w:val="22"/>
          <w:szCs w:val="22"/>
        </w:rPr>
        <w:t xml:space="preserve">e cultivo </w:t>
      </w:r>
      <w:r w:rsidR="000C1451">
        <w:rPr>
          <w:rFonts w:ascii="Arial" w:hAnsi="Arial" w:cs="Arial"/>
          <w:sz w:val="22"/>
          <w:szCs w:val="22"/>
        </w:rPr>
        <w:t xml:space="preserve">probados; el tipo de peptona </w:t>
      </w:r>
      <w:r w:rsidR="00F24057">
        <w:rPr>
          <w:rFonts w:ascii="Arial" w:hAnsi="Arial" w:cs="Arial"/>
          <w:sz w:val="22"/>
          <w:szCs w:val="22"/>
        </w:rPr>
        <w:t>utilizad</w:t>
      </w:r>
      <w:r w:rsidR="000C1451">
        <w:rPr>
          <w:rFonts w:ascii="Arial" w:hAnsi="Arial" w:cs="Arial"/>
          <w:sz w:val="22"/>
          <w:szCs w:val="22"/>
        </w:rPr>
        <w:t>a en el LB, por ejemplo, resultó un factor clave para la expresión de la proteína</w:t>
      </w:r>
      <w:r w:rsidR="001135C6">
        <w:rPr>
          <w:rFonts w:ascii="Arial" w:hAnsi="Arial" w:cs="Arial"/>
          <w:sz w:val="22"/>
          <w:szCs w:val="22"/>
        </w:rPr>
        <w:t>.</w:t>
      </w:r>
      <w:r w:rsidR="00BD7B0F">
        <w:rPr>
          <w:rFonts w:ascii="Arial" w:hAnsi="Arial" w:cs="Arial"/>
          <w:sz w:val="22"/>
          <w:szCs w:val="22"/>
        </w:rPr>
        <w:t xml:space="preserve"> </w:t>
      </w:r>
    </w:p>
    <w:p w:rsidR="007A7D2A" w:rsidRDefault="008E1B25" w:rsidP="006020AD">
      <w:pPr>
        <w:pStyle w:val="Normal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01BD7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comparó</w:t>
      </w:r>
      <w:r w:rsidR="00C01BD7">
        <w:rPr>
          <w:rFonts w:ascii="Arial" w:hAnsi="Arial" w:cs="Arial"/>
          <w:sz w:val="22"/>
          <w:szCs w:val="22"/>
        </w:rPr>
        <w:t xml:space="preserve"> la formación</w:t>
      </w:r>
      <w:r w:rsidR="00026D4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26D43">
        <w:rPr>
          <w:rFonts w:ascii="Arial" w:hAnsi="Arial" w:cs="Arial"/>
          <w:sz w:val="22"/>
          <w:szCs w:val="22"/>
        </w:rPr>
        <w:t>bio</w:t>
      </w:r>
      <w:r w:rsidR="007A3C10">
        <w:rPr>
          <w:rFonts w:ascii="Arial" w:hAnsi="Arial" w:cs="Arial"/>
          <w:sz w:val="22"/>
          <w:szCs w:val="22"/>
        </w:rPr>
        <w:t>película</w:t>
      </w:r>
      <w:proofErr w:type="spellEnd"/>
      <w:r w:rsidR="007A3C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la cepa marcada vs. la cepa salvaje </w:t>
      </w:r>
      <w:r w:rsidR="00026D43">
        <w:rPr>
          <w:rFonts w:ascii="Arial" w:hAnsi="Arial" w:cs="Arial"/>
          <w:sz w:val="22"/>
          <w:szCs w:val="22"/>
        </w:rPr>
        <w:t xml:space="preserve">en placas de 96 </w:t>
      </w:r>
      <w:r w:rsidR="00A551D5">
        <w:rPr>
          <w:rFonts w:ascii="Arial" w:hAnsi="Arial" w:cs="Arial"/>
          <w:sz w:val="22"/>
          <w:szCs w:val="22"/>
        </w:rPr>
        <w:t>pocillos</w:t>
      </w:r>
      <w:r w:rsidR="00C01BD7">
        <w:rPr>
          <w:rFonts w:ascii="Arial" w:hAnsi="Arial" w:cs="Arial"/>
          <w:sz w:val="22"/>
          <w:szCs w:val="22"/>
        </w:rPr>
        <w:t xml:space="preserve"> por tinción con cristal violeta y la producción de ácido </w:t>
      </w:r>
      <w:proofErr w:type="spellStart"/>
      <w:r w:rsidR="00C01BD7">
        <w:rPr>
          <w:rFonts w:ascii="Arial" w:hAnsi="Arial" w:cs="Arial"/>
          <w:sz w:val="22"/>
          <w:szCs w:val="22"/>
        </w:rPr>
        <w:t>indol</w:t>
      </w:r>
      <w:proofErr w:type="spellEnd"/>
      <w:r w:rsidR="00C01BD7">
        <w:rPr>
          <w:rFonts w:ascii="Arial" w:hAnsi="Arial" w:cs="Arial"/>
          <w:sz w:val="22"/>
          <w:szCs w:val="22"/>
        </w:rPr>
        <w:t xml:space="preserve"> acético (AIA) con el método de </w:t>
      </w:r>
      <w:proofErr w:type="spellStart"/>
      <w:r w:rsidR="00C01BD7">
        <w:rPr>
          <w:rFonts w:ascii="Arial" w:hAnsi="Arial" w:cs="Arial"/>
          <w:sz w:val="22"/>
          <w:szCs w:val="22"/>
        </w:rPr>
        <w:t>Salkowski</w:t>
      </w:r>
      <w:proofErr w:type="spellEnd"/>
      <w:r w:rsidR="00D460CA">
        <w:rPr>
          <w:rFonts w:ascii="Arial" w:hAnsi="Arial" w:cs="Arial"/>
          <w:sz w:val="22"/>
          <w:szCs w:val="22"/>
        </w:rPr>
        <w:t>, haciendo crecer las cepas en medio malato mínimo</w:t>
      </w:r>
      <w:r w:rsidR="007A3C10">
        <w:rPr>
          <w:rFonts w:ascii="Arial" w:hAnsi="Arial" w:cs="Arial"/>
          <w:sz w:val="22"/>
          <w:szCs w:val="22"/>
        </w:rPr>
        <w:t>.</w:t>
      </w:r>
      <w:r w:rsidR="00C01BD7">
        <w:rPr>
          <w:rFonts w:ascii="Arial" w:hAnsi="Arial" w:cs="Arial"/>
          <w:sz w:val="22"/>
          <w:szCs w:val="22"/>
        </w:rPr>
        <w:t xml:space="preserve"> </w:t>
      </w:r>
      <w:r w:rsidR="00D460CA">
        <w:rPr>
          <w:rFonts w:ascii="Arial" w:hAnsi="Arial" w:cs="Arial"/>
          <w:sz w:val="22"/>
          <w:szCs w:val="22"/>
        </w:rPr>
        <w:t xml:space="preserve">Tanto </w:t>
      </w:r>
      <w:r w:rsidR="00914F46">
        <w:rPr>
          <w:rFonts w:ascii="Arial" w:hAnsi="Arial" w:cs="Arial"/>
          <w:sz w:val="22"/>
          <w:szCs w:val="22"/>
        </w:rPr>
        <w:t xml:space="preserve">la </w:t>
      </w:r>
      <w:r w:rsidR="00564108">
        <w:rPr>
          <w:rFonts w:ascii="Arial" w:hAnsi="Arial" w:cs="Arial"/>
          <w:sz w:val="22"/>
          <w:szCs w:val="22"/>
        </w:rPr>
        <w:t xml:space="preserve">formación </w:t>
      </w:r>
      <w:r w:rsidR="00BD7B0F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BD7B0F">
        <w:rPr>
          <w:rFonts w:ascii="Arial" w:hAnsi="Arial" w:cs="Arial"/>
          <w:sz w:val="22"/>
          <w:szCs w:val="22"/>
        </w:rPr>
        <w:t>bio</w:t>
      </w:r>
      <w:r w:rsidR="007A3C10">
        <w:rPr>
          <w:rFonts w:ascii="Arial" w:hAnsi="Arial" w:cs="Arial"/>
          <w:sz w:val="22"/>
          <w:szCs w:val="22"/>
        </w:rPr>
        <w:t>película</w:t>
      </w:r>
      <w:proofErr w:type="spellEnd"/>
      <w:r w:rsidR="00914F46">
        <w:rPr>
          <w:rFonts w:ascii="Arial" w:hAnsi="Arial" w:cs="Arial"/>
          <w:sz w:val="22"/>
          <w:szCs w:val="22"/>
        </w:rPr>
        <w:t xml:space="preserve"> </w:t>
      </w:r>
      <w:r w:rsidR="00D460CA">
        <w:rPr>
          <w:rFonts w:ascii="Arial" w:hAnsi="Arial" w:cs="Arial"/>
          <w:sz w:val="22"/>
          <w:szCs w:val="22"/>
        </w:rPr>
        <w:t>como</w:t>
      </w:r>
      <w:r w:rsidR="00C01BD7">
        <w:rPr>
          <w:rFonts w:ascii="Arial" w:hAnsi="Arial" w:cs="Arial"/>
          <w:sz w:val="22"/>
          <w:szCs w:val="22"/>
        </w:rPr>
        <w:t xml:space="preserve"> la producción de AIA </w:t>
      </w:r>
      <w:r w:rsidR="00A551D5">
        <w:rPr>
          <w:rFonts w:ascii="Arial" w:hAnsi="Arial" w:cs="Arial"/>
          <w:sz w:val="22"/>
          <w:szCs w:val="22"/>
        </w:rPr>
        <w:t>fue</w:t>
      </w:r>
      <w:r>
        <w:rPr>
          <w:rFonts w:ascii="Arial" w:hAnsi="Arial" w:cs="Arial"/>
          <w:sz w:val="22"/>
          <w:szCs w:val="22"/>
        </w:rPr>
        <w:t>ron</w:t>
      </w:r>
      <w:r w:rsidR="00A551D5">
        <w:rPr>
          <w:rFonts w:ascii="Arial" w:hAnsi="Arial" w:cs="Arial"/>
          <w:sz w:val="22"/>
          <w:szCs w:val="22"/>
        </w:rPr>
        <w:t xml:space="preserve"> similar</w:t>
      </w:r>
      <w:r>
        <w:rPr>
          <w:rFonts w:ascii="Arial" w:hAnsi="Arial" w:cs="Arial"/>
          <w:sz w:val="22"/>
          <w:szCs w:val="22"/>
        </w:rPr>
        <w:t>es</w:t>
      </w:r>
      <w:r w:rsidR="00A551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entre ambas</w:t>
      </w:r>
      <w:r w:rsidR="00D460CA">
        <w:rPr>
          <w:rFonts w:ascii="Arial" w:hAnsi="Arial" w:cs="Arial"/>
          <w:sz w:val="22"/>
          <w:szCs w:val="22"/>
        </w:rPr>
        <w:t xml:space="preserve"> cepas. Asimismo,</w:t>
      </w:r>
      <w:r w:rsidR="005E3A87">
        <w:rPr>
          <w:rFonts w:ascii="Arial" w:hAnsi="Arial" w:cs="Arial"/>
          <w:sz w:val="22"/>
          <w:szCs w:val="22"/>
        </w:rPr>
        <w:t xml:space="preserve"> l</w:t>
      </w:r>
      <w:r w:rsidR="00D460CA">
        <w:rPr>
          <w:rFonts w:ascii="Arial" w:hAnsi="Arial" w:cs="Arial"/>
          <w:sz w:val="22"/>
          <w:szCs w:val="22"/>
        </w:rPr>
        <w:t xml:space="preserve">a dinámica de multiplicación </w:t>
      </w:r>
      <w:r w:rsidR="00D460CA" w:rsidRPr="00D460CA">
        <w:rPr>
          <w:rFonts w:ascii="Arial" w:hAnsi="Arial" w:cs="Arial"/>
          <w:i/>
          <w:sz w:val="22"/>
          <w:szCs w:val="22"/>
        </w:rPr>
        <w:t>in vitro</w:t>
      </w:r>
      <w:r w:rsidR="007D3AEC">
        <w:rPr>
          <w:rFonts w:ascii="Arial" w:hAnsi="Arial" w:cs="Arial"/>
          <w:i/>
          <w:sz w:val="22"/>
          <w:szCs w:val="22"/>
        </w:rPr>
        <w:t xml:space="preserve">, </w:t>
      </w:r>
      <w:r w:rsidR="007D3AEC" w:rsidRPr="007D3AEC">
        <w:rPr>
          <w:rFonts w:ascii="Arial" w:hAnsi="Arial" w:cs="Arial"/>
          <w:sz w:val="22"/>
          <w:szCs w:val="22"/>
        </w:rPr>
        <w:t xml:space="preserve">el crecimiento en medio </w:t>
      </w:r>
      <w:proofErr w:type="spellStart"/>
      <w:r w:rsidR="007D3AEC" w:rsidRPr="007D3AEC">
        <w:rPr>
          <w:rFonts w:ascii="Arial" w:hAnsi="Arial" w:cs="Arial"/>
          <w:sz w:val="22"/>
          <w:szCs w:val="22"/>
        </w:rPr>
        <w:t>Nfb</w:t>
      </w:r>
      <w:proofErr w:type="spellEnd"/>
      <w:r w:rsidR="007D3AEC" w:rsidRPr="007D3AEC">
        <w:rPr>
          <w:rFonts w:ascii="Arial" w:hAnsi="Arial" w:cs="Arial"/>
          <w:sz w:val="22"/>
          <w:szCs w:val="22"/>
        </w:rPr>
        <w:t xml:space="preserve"> semisólido</w:t>
      </w:r>
      <w:r w:rsidR="00852DD7">
        <w:rPr>
          <w:rFonts w:ascii="Arial" w:hAnsi="Arial" w:cs="Arial"/>
          <w:sz w:val="22"/>
          <w:szCs w:val="22"/>
        </w:rPr>
        <w:t xml:space="preserve"> y </w:t>
      </w:r>
      <w:r w:rsidR="00D460CA">
        <w:rPr>
          <w:rFonts w:ascii="Arial" w:hAnsi="Arial" w:cs="Arial"/>
          <w:sz w:val="22"/>
          <w:szCs w:val="22"/>
        </w:rPr>
        <w:t xml:space="preserve">la </w:t>
      </w:r>
      <w:r w:rsidR="00852DD7">
        <w:rPr>
          <w:rFonts w:ascii="Arial" w:hAnsi="Arial" w:cs="Arial"/>
          <w:sz w:val="22"/>
          <w:szCs w:val="22"/>
        </w:rPr>
        <w:t>morfología de las colonias</w:t>
      </w:r>
      <w:r w:rsidR="00F75869">
        <w:rPr>
          <w:rFonts w:ascii="Arial" w:hAnsi="Arial" w:cs="Arial"/>
          <w:sz w:val="22"/>
          <w:szCs w:val="22"/>
        </w:rPr>
        <w:t xml:space="preserve"> fueron </w:t>
      </w:r>
      <w:r w:rsidR="00D460CA">
        <w:rPr>
          <w:rFonts w:ascii="Arial" w:hAnsi="Arial" w:cs="Arial"/>
          <w:sz w:val="22"/>
          <w:szCs w:val="22"/>
        </w:rPr>
        <w:t>semejantes</w:t>
      </w:r>
      <w:r w:rsidR="00F75869">
        <w:rPr>
          <w:rFonts w:ascii="Arial" w:hAnsi="Arial" w:cs="Arial"/>
          <w:sz w:val="22"/>
          <w:szCs w:val="22"/>
        </w:rPr>
        <w:t>.</w:t>
      </w:r>
    </w:p>
    <w:p w:rsidR="002662FE" w:rsidRDefault="00E57AAE" w:rsidP="00703EE3">
      <w:pPr>
        <w:pStyle w:val="Normal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Finalmente, </w:t>
      </w:r>
      <w:r w:rsidR="00F75869">
        <w:rPr>
          <w:rFonts w:ascii="Arial" w:hAnsi="Arial" w:cs="Arial"/>
          <w:sz w:val="22"/>
          <w:szCs w:val="22"/>
        </w:rPr>
        <w:t xml:space="preserve">se realizó un ensayo de inoculación de plantas </w:t>
      </w:r>
      <w:r w:rsidR="00026D43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026D43" w:rsidRPr="00F75869">
        <w:rPr>
          <w:rFonts w:ascii="Arial" w:hAnsi="Arial" w:cs="Arial"/>
          <w:i/>
          <w:sz w:val="22"/>
          <w:szCs w:val="22"/>
        </w:rPr>
        <w:t>A</w:t>
      </w:r>
      <w:r w:rsidR="00F75869" w:rsidRPr="00F75869">
        <w:rPr>
          <w:rFonts w:ascii="Arial" w:hAnsi="Arial" w:cs="Arial"/>
          <w:i/>
          <w:sz w:val="22"/>
          <w:szCs w:val="22"/>
        </w:rPr>
        <w:t>rabidopsis</w:t>
      </w:r>
      <w:proofErr w:type="spellEnd"/>
      <w:r w:rsidR="00026D43" w:rsidRPr="00F7586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26D43" w:rsidRPr="00F75869">
        <w:rPr>
          <w:rFonts w:ascii="Arial" w:hAnsi="Arial" w:cs="Arial"/>
          <w:i/>
          <w:sz w:val="22"/>
          <w:szCs w:val="22"/>
        </w:rPr>
        <w:t>thaliana</w:t>
      </w:r>
      <w:proofErr w:type="spellEnd"/>
      <w:r w:rsidR="00026D43">
        <w:rPr>
          <w:rFonts w:ascii="Arial" w:hAnsi="Arial" w:cs="Arial"/>
          <w:sz w:val="22"/>
          <w:szCs w:val="22"/>
        </w:rPr>
        <w:t xml:space="preserve"> </w:t>
      </w:r>
      <w:r w:rsidR="00F75869">
        <w:rPr>
          <w:rFonts w:ascii="Arial" w:hAnsi="Arial" w:cs="Arial"/>
          <w:sz w:val="22"/>
          <w:szCs w:val="22"/>
        </w:rPr>
        <w:t xml:space="preserve">con la bacteria marcada para estudiar la colonización de las raíces. </w:t>
      </w:r>
      <w:r w:rsidR="00A84D91">
        <w:rPr>
          <w:rFonts w:ascii="Arial" w:hAnsi="Arial" w:cs="Arial"/>
          <w:sz w:val="22"/>
          <w:szCs w:val="22"/>
        </w:rPr>
        <w:t xml:space="preserve">Luego de </w:t>
      </w:r>
      <w:r w:rsidR="00D460CA">
        <w:rPr>
          <w:rFonts w:ascii="Arial" w:hAnsi="Arial" w:cs="Arial"/>
          <w:sz w:val="22"/>
          <w:szCs w:val="22"/>
        </w:rPr>
        <w:t>6</w:t>
      </w:r>
      <w:r w:rsidR="00A84D91">
        <w:rPr>
          <w:rFonts w:ascii="Arial" w:hAnsi="Arial" w:cs="Arial"/>
          <w:sz w:val="22"/>
          <w:szCs w:val="22"/>
        </w:rPr>
        <w:t xml:space="preserve"> días de inoculadas</w:t>
      </w:r>
      <w:r w:rsidR="00D460CA">
        <w:rPr>
          <w:rFonts w:ascii="Arial" w:hAnsi="Arial" w:cs="Arial"/>
          <w:sz w:val="22"/>
          <w:szCs w:val="22"/>
        </w:rPr>
        <w:t>,</w:t>
      </w:r>
      <w:r w:rsidR="00A84D91">
        <w:rPr>
          <w:rFonts w:ascii="Arial" w:hAnsi="Arial" w:cs="Arial"/>
          <w:sz w:val="22"/>
          <w:szCs w:val="22"/>
        </w:rPr>
        <w:t xml:space="preserve"> las plantas se observaron con un </w:t>
      </w:r>
      <w:proofErr w:type="spellStart"/>
      <w:r w:rsidR="00A84D91">
        <w:rPr>
          <w:rFonts w:ascii="Arial" w:hAnsi="Arial" w:cs="Arial"/>
          <w:sz w:val="22"/>
          <w:szCs w:val="22"/>
        </w:rPr>
        <w:t>transiluminador</w:t>
      </w:r>
      <w:proofErr w:type="spellEnd"/>
      <w:r w:rsidR="00A84D91">
        <w:rPr>
          <w:rFonts w:ascii="Arial" w:hAnsi="Arial" w:cs="Arial"/>
          <w:sz w:val="22"/>
          <w:szCs w:val="22"/>
        </w:rPr>
        <w:t xml:space="preserve"> bajo luz UV evidenciándose la fluorescencia que las bacterias le confieren a las raíces de las plantas. La observación en microscopio de fluorescencia permitió observar </w:t>
      </w:r>
      <w:r w:rsidR="00D460CA">
        <w:rPr>
          <w:rFonts w:ascii="Arial" w:hAnsi="Arial" w:cs="Arial"/>
          <w:sz w:val="22"/>
          <w:szCs w:val="22"/>
        </w:rPr>
        <w:t>un</w:t>
      </w:r>
      <w:r w:rsidR="00A84D91">
        <w:rPr>
          <w:rFonts w:ascii="Arial" w:hAnsi="Arial" w:cs="Arial"/>
          <w:sz w:val="22"/>
          <w:szCs w:val="22"/>
        </w:rPr>
        <w:t xml:space="preserve">a </w:t>
      </w:r>
      <w:r w:rsidR="00D460CA">
        <w:rPr>
          <w:rFonts w:ascii="Arial" w:hAnsi="Arial" w:cs="Arial"/>
          <w:sz w:val="22"/>
          <w:szCs w:val="22"/>
        </w:rPr>
        <w:t>intensa colonización</w:t>
      </w:r>
      <w:r w:rsidR="00A84D91">
        <w:rPr>
          <w:rFonts w:ascii="Arial" w:hAnsi="Arial" w:cs="Arial"/>
          <w:sz w:val="22"/>
          <w:szCs w:val="22"/>
        </w:rPr>
        <w:t xml:space="preserve"> de </w:t>
      </w:r>
      <w:r w:rsidR="00FE4541">
        <w:rPr>
          <w:rFonts w:ascii="Arial" w:hAnsi="Arial" w:cs="Arial"/>
          <w:sz w:val="22"/>
          <w:szCs w:val="22"/>
        </w:rPr>
        <w:t xml:space="preserve">la superficie radical y </w:t>
      </w:r>
      <w:r w:rsidR="00703EE3" w:rsidRPr="00703EE3">
        <w:rPr>
          <w:rFonts w:ascii="Arial" w:hAnsi="Arial" w:cs="Arial"/>
          <w:sz w:val="22"/>
          <w:szCs w:val="22"/>
        </w:rPr>
        <w:t>cierta cantidad de células fluorescentes dispuestas en hilera en el interior de dicho segmento</w:t>
      </w:r>
      <w:r w:rsidR="00D460CA">
        <w:rPr>
          <w:rFonts w:ascii="Arial" w:hAnsi="Arial" w:cs="Arial"/>
          <w:sz w:val="22"/>
          <w:szCs w:val="22"/>
        </w:rPr>
        <w:t>,</w:t>
      </w:r>
      <w:r w:rsidR="00703EE3">
        <w:rPr>
          <w:rFonts w:ascii="Arial" w:hAnsi="Arial" w:cs="Arial"/>
          <w:sz w:val="22"/>
          <w:szCs w:val="22"/>
        </w:rPr>
        <w:t xml:space="preserve"> </w:t>
      </w:r>
      <w:r w:rsidR="00A84D91" w:rsidRPr="00703EE3">
        <w:rPr>
          <w:rFonts w:ascii="Arial" w:hAnsi="Arial" w:cs="Arial"/>
          <w:sz w:val="22"/>
          <w:szCs w:val="22"/>
        </w:rPr>
        <w:t>aparentemente colonizando un haz vascular</w:t>
      </w:r>
      <w:r w:rsidR="00A84D91">
        <w:rPr>
          <w:sz w:val="18"/>
          <w:szCs w:val="18"/>
        </w:rPr>
        <w:t xml:space="preserve">. </w:t>
      </w:r>
    </w:p>
    <w:p w:rsidR="002662FE" w:rsidRDefault="00A84D91" w:rsidP="006020AD">
      <w:pPr>
        <w:pStyle w:val="Normal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AR"/>
        </w:rPr>
        <w:t>C</w:t>
      </w:r>
      <w:r w:rsidRPr="00A84D91">
        <w:rPr>
          <w:rFonts w:ascii="Arial" w:hAnsi="Arial" w:cs="Arial"/>
          <w:sz w:val="22"/>
          <w:szCs w:val="22"/>
          <w:lang w:val="es-AR"/>
        </w:rPr>
        <w:t xml:space="preserve">ontar con esta cepa marcada, que ha demostrado ser capaz de colonizar profusamente las raíces de la planta modelo </w:t>
      </w:r>
      <w:r w:rsidRPr="00A84D91">
        <w:rPr>
          <w:rFonts w:ascii="Arial" w:hAnsi="Arial" w:cs="Arial"/>
          <w:i/>
          <w:iCs/>
          <w:sz w:val="22"/>
          <w:szCs w:val="22"/>
          <w:lang w:val="es-AR"/>
        </w:rPr>
        <w:t xml:space="preserve">A. </w:t>
      </w:r>
      <w:proofErr w:type="spellStart"/>
      <w:r w:rsidRPr="00A84D91">
        <w:rPr>
          <w:rFonts w:ascii="Arial" w:hAnsi="Arial" w:cs="Arial"/>
          <w:i/>
          <w:iCs/>
          <w:sz w:val="22"/>
          <w:szCs w:val="22"/>
          <w:lang w:val="es-AR"/>
        </w:rPr>
        <w:t>thaliana</w:t>
      </w:r>
      <w:proofErr w:type="spellEnd"/>
      <w:r w:rsidRPr="00A84D91">
        <w:rPr>
          <w:rFonts w:ascii="Arial" w:hAnsi="Arial" w:cs="Arial"/>
          <w:sz w:val="22"/>
          <w:szCs w:val="22"/>
          <w:lang w:val="es-AR"/>
        </w:rPr>
        <w:t xml:space="preserve">, permitirá avanzar en el conocimiento de la interacción establecida entre </w:t>
      </w:r>
      <w:r w:rsidRPr="00A84D91">
        <w:rPr>
          <w:rFonts w:ascii="Arial" w:hAnsi="Arial" w:cs="Arial"/>
          <w:i/>
          <w:iCs/>
          <w:sz w:val="22"/>
          <w:szCs w:val="22"/>
          <w:lang w:val="es-AR"/>
        </w:rPr>
        <w:t xml:space="preserve">A. </w:t>
      </w:r>
      <w:proofErr w:type="spellStart"/>
      <w:r w:rsidRPr="00A84D91">
        <w:rPr>
          <w:rFonts w:ascii="Arial" w:hAnsi="Arial" w:cs="Arial"/>
          <w:i/>
          <w:iCs/>
          <w:sz w:val="22"/>
          <w:szCs w:val="22"/>
          <w:lang w:val="es-AR"/>
        </w:rPr>
        <w:t>brasilense</w:t>
      </w:r>
      <w:proofErr w:type="spellEnd"/>
      <w:r w:rsidRPr="00A84D91">
        <w:rPr>
          <w:rFonts w:ascii="Arial" w:hAnsi="Arial" w:cs="Arial"/>
          <w:i/>
          <w:iCs/>
          <w:sz w:val="22"/>
          <w:szCs w:val="22"/>
          <w:lang w:val="es-AR"/>
        </w:rPr>
        <w:t xml:space="preserve"> </w:t>
      </w:r>
      <w:r w:rsidRPr="00A84D91">
        <w:rPr>
          <w:rFonts w:ascii="Arial" w:hAnsi="Arial" w:cs="Arial"/>
          <w:sz w:val="22"/>
          <w:szCs w:val="22"/>
          <w:lang w:val="es-AR"/>
        </w:rPr>
        <w:t xml:space="preserve">Az39 ----importante </w:t>
      </w:r>
      <w:r w:rsidR="001A56E9">
        <w:rPr>
          <w:rFonts w:ascii="Arial" w:hAnsi="Arial" w:cs="Arial"/>
          <w:sz w:val="22"/>
          <w:szCs w:val="22"/>
          <w:lang w:val="es-AR"/>
        </w:rPr>
        <w:t>PGPR</w:t>
      </w:r>
      <w:r w:rsidRPr="00A84D91">
        <w:rPr>
          <w:rFonts w:ascii="Arial" w:hAnsi="Arial" w:cs="Arial"/>
          <w:sz w:val="22"/>
          <w:szCs w:val="22"/>
          <w:lang w:val="es-AR"/>
        </w:rPr>
        <w:t xml:space="preserve"> en Argentina---- y diversos cultivos de alto impacto económico para nuestro país.</w:t>
      </w:r>
    </w:p>
    <w:p w:rsidR="002662FE" w:rsidRDefault="002662FE" w:rsidP="006020AD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2662FE" w:rsidRDefault="002662FE" w:rsidP="006020AD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2662FE" w:rsidRDefault="002662FE" w:rsidP="006020AD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2662FE" w:rsidRDefault="002662FE" w:rsidP="006020AD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2662FE" w:rsidRDefault="002662FE" w:rsidP="006020AD">
      <w:pPr>
        <w:pStyle w:val="Normal1"/>
        <w:jc w:val="both"/>
        <w:rPr>
          <w:rFonts w:ascii="Arial" w:hAnsi="Arial" w:cs="Arial"/>
          <w:sz w:val="22"/>
          <w:szCs w:val="22"/>
        </w:rPr>
      </w:pPr>
    </w:p>
    <w:sectPr w:rsidR="002662F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E9" w:rsidRDefault="00E37BE9" w:rsidP="00804090">
      <w:pPr>
        <w:spacing w:after="0" w:line="240" w:lineRule="auto"/>
      </w:pPr>
      <w:r>
        <w:separator/>
      </w:r>
    </w:p>
  </w:endnote>
  <w:endnote w:type="continuationSeparator" w:id="0">
    <w:p w:rsidR="00E37BE9" w:rsidRDefault="00E37BE9" w:rsidP="0080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E9" w:rsidRDefault="00E37BE9" w:rsidP="00804090">
      <w:pPr>
        <w:spacing w:after="0" w:line="240" w:lineRule="auto"/>
      </w:pPr>
      <w:r>
        <w:separator/>
      </w:r>
    </w:p>
  </w:footnote>
  <w:footnote w:type="continuationSeparator" w:id="0">
    <w:p w:rsidR="00E37BE9" w:rsidRDefault="00E37BE9" w:rsidP="0080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90" w:rsidRDefault="00A36A1C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F68AA"/>
    <w:multiLevelType w:val="multilevel"/>
    <w:tmpl w:val="E064DF04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25"/>
    <w:rsid w:val="00026D43"/>
    <w:rsid w:val="00092B54"/>
    <w:rsid w:val="00094CA6"/>
    <w:rsid w:val="000C1451"/>
    <w:rsid w:val="001135C6"/>
    <w:rsid w:val="001A4B54"/>
    <w:rsid w:val="001A56E9"/>
    <w:rsid w:val="001E6CE1"/>
    <w:rsid w:val="002662FE"/>
    <w:rsid w:val="00564108"/>
    <w:rsid w:val="005B5BB7"/>
    <w:rsid w:val="005E3A87"/>
    <w:rsid w:val="006020AD"/>
    <w:rsid w:val="00703EE3"/>
    <w:rsid w:val="00716606"/>
    <w:rsid w:val="00767E4E"/>
    <w:rsid w:val="00790012"/>
    <w:rsid w:val="007A3C10"/>
    <w:rsid w:val="007A7D2A"/>
    <w:rsid w:val="007D3AEC"/>
    <w:rsid w:val="007F69E3"/>
    <w:rsid w:val="00804090"/>
    <w:rsid w:val="00822B68"/>
    <w:rsid w:val="00826B6D"/>
    <w:rsid w:val="008332B5"/>
    <w:rsid w:val="00852DD7"/>
    <w:rsid w:val="008E1B25"/>
    <w:rsid w:val="00914F46"/>
    <w:rsid w:val="00980E6D"/>
    <w:rsid w:val="00A36A1C"/>
    <w:rsid w:val="00A551D5"/>
    <w:rsid w:val="00A84D91"/>
    <w:rsid w:val="00B3134E"/>
    <w:rsid w:val="00B35B25"/>
    <w:rsid w:val="00B97475"/>
    <w:rsid w:val="00BD7B0F"/>
    <w:rsid w:val="00C01BD7"/>
    <w:rsid w:val="00C17A22"/>
    <w:rsid w:val="00C21AE3"/>
    <w:rsid w:val="00C855B0"/>
    <w:rsid w:val="00CC6167"/>
    <w:rsid w:val="00CD3449"/>
    <w:rsid w:val="00D460CA"/>
    <w:rsid w:val="00D62F7B"/>
    <w:rsid w:val="00DA5182"/>
    <w:rsid w:val="00E37BE9"/>
    <w:rsid w:val="00E57AAE"/>
    <w:rsid w:val="00F21658"/>
    <w:rsid w:val="00F24057"/>
    <w:rsid w:val="00F30DAC"/>
    <w:rsid w:val="00F75869"/>
    <w:rsid w:val="00F8362C"/>
    <w:rsid w:val="00F94BFE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6020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804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090"/>
  </w:style>
  <w:style w:type="paragraph" w:styleId="Piedepgina">
    <w:name w:val="footer"/>
    <w:basedOn w:val="Normal"/>
    <w:link w:val="PiedepginaCar"/>
    <w:uiPriority w:val="99"/>
    <w:unhideWhenUsed/>
    <w:rsid w:val="00804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6020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804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090"/>
  </w:style>
  <w:style w:type="paragraph" w:styleId="Piedepgina">
    <w:name w:val="footer"/>
    <w:basedOn w:val="Normal"/>
    <w:link w:val="PiedepginaCar"/>
    <w:uiPriority w:val="99"/>
    <w:unhideWhenUsed/>
    <w:rsid w:val="00804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QBV</dc:creator>
  <cp:lastModifiedBy>Alejandro Salvio Escandon</cp:lastModifiedBy>
  <cp:revision>2</cp:revision>
  <dcterms:created xsi:type="dcterms:W3CDTF">2017-09-07T17:46:00Z</dcterms:created>
  <dcterms:modified xsi:type="dcterms:W3CDTF">2017-09-07T17:46:00Z</dcterms:modified>
</cp:coreProperties>
</file>