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9F" w:rsidRPr="008609AD" w:rsidRDefault="00C04359" w:rsidP="00BF549F">
      <w:pPr>
        <w:spacing w:after="0" w:line="240" w:lineRule="auto"/>
        <w:jc w:val="right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MA3</w:t>
      </w:r>
      <w:bookmarkStart w:id="0" w:name="_GoBack"/>
      <w:bookmarkEnd w:id="0"/>
    </w:p>
    <w:p w:rsidR="00BF549F" w:rsidRDefault="00BF549F" w:rsidP="008609AD">
      <w:pPr>
        <w:spacing w:after="0" w:line="240" w:lineRule="auto"/>
        <w:jc w:val="center"/>
        <w:rPr>
          <w:rFonts w:ascii="Arial" w:hAnsi="Arial" w:cs="Arial"/>
          <w:b/>
          <w:lang w:val="es-AR"/>
        </w:rPr>
      </w:pPr>
      <w:r w:rsidRPr="001C6FCA">
        <w:rPr>
          <w:rFonts w:ascii="Arial" w:hAnsi="Arial" w:cs="Arial"/>
          <w:b/>
          <w:lang w:val="es-AR"/>
        </w:rPr>
        <w:t xml:space="preserve">Uso de la biomasa </w:t>
      </w:r>
      <w:proofErr w:type="spellStart"/>
      <w:r w:rsidRPr="001C6FCA">
        <w:rPr>
          <w:rFonts w:ascii="Arial" w:hAnsi="Arial" w:cs="Arial"/>
          <w:b/>
          <w:lang w:val="es-AR"/>
        </w:rPr>
        <w:t>lignocelulósica</w:t>
      </w:r>
      <w:proofErr w:type="spellEnd"/>
      <w:r w:rsidRPr="001C6FCA">
        <w:rPr>
          <w:rFonts w:ascii="Arial" w:hAnsi="Arial" w:cs="Arial"/>
          <w:b/>
          <w:lang w:val="es-AR"/>
        </w:rPr>
        <w:t xml:space="preserve"> para la fermentación en estado sólido </w:t>
      </w:r>
      <w:r>
        <w:rPr>
          <w:rFonts w:ascii="Arial" w:hAnsi="Arial" w:cs="Arial"/>
          <w:b/>
          <w:lang w:val="es-AR"/>
        </w:rPr>
        <w:t xml:space="preserve">con </w:t>
      </w:r>
      <w:proofErr w:type="spellStart"/>
      <w:r w:rsidRPr="001C6FCA">
        <w:rPr>
          <w:rFonts w:ascii="Arial" w:hAnsi="Arial" w:cs="Arial"/>
          <w:b/>
          <w:lang w:val="es-AR"/>
        </w:rPr>
        <w:t>macrohongos</w:t>
      </w:r>
      <w:proofErr w:type="spellEnd"/>
      <w:r w:rsidRPr="001C6FCA">
        <w:rPr>
          <w:rFonts w:ascii="Arial" w:hAnsi="Arial" w:cs="Arial"/>
          <w:b/>
          <w:lang w:val="es-AR"/>
        </w:rPr>
        <w:t xml:space="preserve"> (</w:t>
      </w:r>
      <w:proofErr w:type="spellStart"/>
      <w:r w:rsidRPr="001C6FCA">
        <w:rPr>
          <w:rFonts w:ascii="Arial" w:hAnsi="Arial" w:cs="Arial"/>
          <w:b/>
          <w:lang w:val="es-AR"/>
        </w:rPr>
        <w:t>Basidiomycetes</w:t>
      </w:r>
      <w:proofErr w:type="spellEnd"/>
      <w:r w:rsidRPr="001C6FCA">
        <w:rPr>
          <w:rFonts w:ascii="Arial" w:hAnsi="Arial" w:cs="Arial"/>
          <w:b/>
          <w:lang w:val="es-AR"/>
        </w:rPr>
        <w:t xml:space="preserve">) y la obtención de metabolitos bioactivos, enzimas y </w:t>
      </w:r>
      <w:r>
        <w:rPr>
          <w:rFonts w:ascii="Arial" w:hAnsi="Arial" w:cs="Arial"/>
          <w:b/>
          <w:lang w:val="es-AR"/>
        </w:rPr>
        <w:t xml:space="preserve">forrajes </w:t>
      </w:r>
      <w:r w:rsidRPr="001C6FCA">
        <w:rPr>
          <w:rFonts w:ascii="Arial" w:hAnsi="Arial" w:cs="Arial"/>
          <w:b/>
          <w:lang w:val="es-AR"/>
        </w:rPr>
        <w:t>para pollos y cerdos</w:t>
      </w:r>
      <w:r>
        <w:rPr>
          <w:rFonts w:ascii="Arial" w:hAnsi="Arial" w:cs="Arial"/>
          <w:b/>
          <w:lang w:val="es-AR"/>
        </w:rPr>
        <w:t>.</w:t>
      </w:r>
    </w:p>
    <w:p w:rsidR="00BF549F" w:rsidRPr="00DF72D0" w:rsidRDefault="00BF549F" w:rsidP="00BF549F">
      <w:pPr>
        <w:spacing w:after="0" w:line="240" w:lineRule="auto"/>
        <w:rPr>
          <w:rFonts w:ascii="Arial" w:hAnsi="Arial" w:cs="Arial"/>
          <w:lang w:val="es-AR"/>
        </w:rPr>
      </w:pPr>
    </w:p>
    <w:p w:rsidR="00BF549F" w:rsidRPr="003F76DD" w:rsidRDefault="00BF549F" w:rsidP="00A70B62">
      <w:pPr>
        <w:spacing w:after="0" w:line="240" w:lineRule="auto"/>
        <w:jc w:val="center"/>
        <w:rPr>
          <w:rFonts w:ascii="Arial" w:hAnsi="Arial" w:cs="Arial"/>
          <w:lang w:val="pt-BR"/>
        </w:rPr>
      </w:pPr>
      <w:proofErr w:type="gramStart"/>
      <w:r w:rsidRPr="000A6127">
        <w:rPr>
          <w:rFonts w:ascii="Arial" w:hAnsi="Arial" w:cs="Arial"/>
          <w:vertAlign w:val="superscript"/>
          <w:lang w:val="pt-BR"/>
        </w:rPr>
        <w:t>1</w:t>
      </w:r>
      <w:r>
        <w:rPr>
          <w:rFonts w:ascii="Arial" w:hAnsi="Arial" w:cs="Arial"/>
          <w:vertAlign w:val="superscript"/>
          <w:lang w:val="pt-BR"/>
        </w:rPr>
        <w:t>*</w:t>
      </w:r>
      <w:r w:rsidRPr="003F76DD">
        <w:rPr>
          <w:rFonts w:ascii="Arial" w:hAnsi="Arial" w:cs="Arial"/>
          <w:lang w:val="pt-BR"/>
        </w:rPr>
        <w:t>Siqueira, F.G.</w:t>
      </w:r>
      <w:proofErr w:type="gramEnd"/>
      <w:r>
        <w:rPr>
          <w:rFonts w:ascii="Arial" w:hAnsi="Arial" w:cs="Arial"/>
          <w:lang w:val="pt-BR"/>
        </w:rPr>
        <w:t xml:space="preserve">; </w:t>
      </w:r>
      <w:r w:rsidRPr="008F569E">
        <w:rPr>
          <w:rFonts w:ascii="Arial" w:hAnsi="Arial" w:cs="Arial"/>
          <w:vertAlign w:val="superscript"/>
          <w:lang w:val="pt-BR"/>
        </w:rPr>
        <w:t>1</w:t>
      </w:r>
      <w:r>
        <w:rPr>
          <w:rFonts w:ascii="Arial" w:hAnsi="Arial" w:cs="Arial"/>
          <w:lang w:val="pt-BR"/>
        </w:rPr>
        <w:t xml:space="preserve">Mendonça, S.; </w:t>
      </w:r>
      <w:r w:rsidRPr="000A6127">
        <w:rPr>
          <w:rFonts w:ascii="Arial" w:hAnsi="Arial" w:cs="Arial"/>
          <w:vertAlign w:val="superscript"/>
          <w:lang w:val="pt-BR"/>
        </w:rPr>
        <w:t>1</w:t>
      </w:r>
      <w:r>
        <w:rPr>
          <w:rFonts w:ascii="Arial" w:hAnsi="Arial" w:cs="Arial"/>
          <w:lang w:val="pt-BR"/>
        </w:rPr>
        <w:t xml:space="preserve">Romero-Pelaez, R.D.; </w:t>
      </w:r>
      <w:r w:rsidRPr="000A6127">
        <w:rPr>
          <w:rFonts w:ascii="Arial" w:hAnsi="Arial" w:cs="Arial"/>
          <w:vertAlign w:val="superscript"/>
          <w:lang w:val="pt-BR"/>
        </w:rPr>
        <w:t>1</w:t>
      </w:r>
      <w:r>
        <w:rPr>
          <w:rFonts w:ascii="Arial" w:hAnsi="Arial" w:cs="Arial"/>
          <w:lang w:val="pt-BR"/>
        </w:rPr>
        <w:t xml:space="preserve">Conceição, A.A.; </w:t>
      </w:r>
      <w:r w:rsidRPr="004E1E3D">
        <w:rPr>
          <w:rFonts w:ascii="Arial" w:hAnsi="Arial" w:cs="Arial"/>
          <w:vertAlign w:val="superscript"/>
          <w:lang w:val="pt-BR"/>
        </w:rPr>
        <w:t>1</w:t>
      </w:r>
      <w:r>
        <w:rPr>
          <w:rFonts w:ascii="Arial" w:hAnsi="Arial" w:cs="Arial"/>
          <w:lang w:val="pt-BR"/>
        </w:rPr>
        <w:t>Brasil, B.S.A.F.</w:t>
      </w:r>
    </w:p>
    <w:p w:rsidR="00BF549F" w:rsidRPr="001D5EED" w:rsidRDefault="00BF549F" w:rsidP="00A70B62">
      <w:pPr>
        <w:spacing w:after="0" w:line="240" w:lineRule="auto"/>
        <w:jc w:val="center"/>
        <w:rPr>
          <w:rFonts w:ascii="Arial" w:hAnsi="Arial" w:cs="Arial"/>
          <w:lang w:val="es-CO"/>
        </w:rPr>
      </w:pPr>
      <w:r w:rsidRPr="001D5EED">
        <w:rPr>
          <w:rFonts w:ascii="Arial" w:hAnsi="Arial" w:cs="Arial"/>
          <w:vertAlign w:val="superscript"/>
          <w:lang w:val="es-CO"/>
        </w:rPr>
        <w:t>1</w:t>
      </w:r>
      <w:r w:rsidRPr="001D5EED">
        <w:rPr>
          <w:rFonts w:ascii="Arial" w:hAnsi="Arial" w:cs="Arial"/>
          <w:lang w:val="es-CO"/>
        </w:rPr>
        <w:t xml:space="preserve">Embrapa </w:t>
      </w:r>
      <w:proofErr w:type="spellStart"/>
      <w:r w:rsidRPr="001D5EED">
        <w:rPr>
          <w:rFonts w:ascii="Arial" w:hAnsi="Arial" w:cs="Arial"/>
          <w:lang w:val="es-CO"/>
        </w:rPr>
        <w:t>Agroenergia</w:t>
      </w:r>
      <w:proofErr w:type="spellEnd"/>
      <w:r w:rsidRPr="001D5EED">
        <w:rPr>
          <w:rFonts w:ascii="Arial" w:hAnsi="Arial" w:cs="Arial"/>
          <w:lang w:val="es-CO"/>
        </w:rPr>
        <w:t xml:space="preserve"> (CNPAE), </w:t>
      </w:r>
      <w:proofErr w:type="spellStart"/>
      <w:r w:rsidRPr="001D5EED">
        <w:rPr>
          <w:rFonts w:ascii="Arial" w:hAnsi="Arial" w:cs="Arial"/>
          <w:lang w:val="es-CO"/>
        </w:rPr>
        <w:t>Brasília</w:t>
      </w:r>
      <w:proofErr w:type="spellEnd"/>
      <w:r w:rsidRPr="001D5EED">
        <w:rPr>
          <w:rFonts w:ascii="Arial" w:hAnsi="Arial" w:cs="Arial"/>
          <w:lang w:val="es-CO"/>
        </w:rPr>
        <w:t>, Distrito Federal, Brasil.</w:t>
      </w:r>
    </w:p>
    <w:p w:rsidR="00BF549F" w:rsidRPr="001D5EED" w:rsidRDefault="00A70B62" w:rsidP="00A70B62">
      <w:pPr>
        <w:spacing w:after="0" w:line="240" w:lineRule="auto"/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*E-mail</w:t>
      </w:r>
      <w:r w:rsidR="00BF549F" w:rsidRPr="001D5EED">
        <w:rPr>
          <w:rFonts w:ascii="Arial" w:hAnsi="Arial" w:cs="Arial"/>
          <w:lang w:val="es-CO"/>
        </w:rPr>
        <w:t xml:space="preserve">: </w:t>
      </w:r>
      <w:hyperlink r:id="rId5" w:history="1">
        <w:r w:rsidR="00BF549F" w:rsidRPr="001D5EED">
          <w:rPr>
            <w:rStyle w:val="Hipervnculo"/>
            <w:rFonts w:ascii="Arial" w:hAnsi="Arial" w:cs="Arial"/>
            <w:lang w:val="es-CO"/>
          </w:rPr>
          <w:t>felix.siqueira@embrapa.br</w:t>
        </w:r>
      </w:hyperlink>
    </w:p>
    <w:p w:rsidR="00BF549F" w:rsidRPr="001D5EED" w:rsidRDefault="00BF549F" w:rsidP="00BF549F">
      <w:pPr>
        <w:spacing w:after="0" w:line="240" w:lineRule="auto"/>
        <w:rPr>
          <w:rFonts w:ascii="Arial" w:hAnsi="Arial" w:cs="Arial"/>
          <w:lang w:val="es-CO"/>
        </w:rPr>
      </w:pPr>
    </w:p>
    <w:p w:rsidR="00BF549F" w:rsidRPr="001D5EED" w:rsidRDefault="00BF549F" w:rsidP="00BF549F">
      <w:pPr>
        <w:jc w:val="both"/>
        <w:rPr>
          <w:rFonts w:ascii="Arial" w:hAnsi="Arial" w:cs="Arial"/>
          <w:lang w:val="es-CO"/>
        </w:rPr>
      </w:pPr>
      <w:proofErr w:type="spellStart"/>
      <w:r w:rsidRPr="00742F6C">
        <w:rPr>
          <w:rFonts w:ascii="Arial" w:hAnsi="Arial" w:cs="Arial"/>
          <w:lang w:val="es-CO"/>
        </w:rPr>
        <w:t>Embrapa</w:t>
      </w:r>
      <w:proofErr w:type="spellEnd"/>
      <w:r w:rsidRPr="00742F6C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(</w:t>
      </w:r>
      <w:r w:rsidRPr="00742F6C">
        <w:rPr>
          <w:rFonts w:ascii="Arial" w:hAnsi="Arial" w:cs="Arial"/>
          <w:lang w:val="es-CO"/>
        </w:rPr>
        <w:t>Brasil</w:t>
      </w:r>
      <w:r>
        <w:rPr>
          <w:rFonts w:ascii="Arial" w:hAnsi="Arial" w:cs="Arial"/>
          <w:lang w:val="es-CO"/>
        </w:rPr>
        <w:t xml:space="preserve">) </w:t>
      </w:r>
      <w:r w:rsidRPr="00742F6C">
        <w:rPr>
          <w:rFonts w:ascii="Arial" w:hAnsi="Arial" w:cs="Arial"/>
          <w:lang w:val="es-CO"/>
        </w:rPr>
        <w:t xml:space="preserve">está conformada por 47 unidades distribuidas en el territorio brasileño </w:t>
      </w:r>
      <w:r>
        <w:rPr>
          <w:rFonts w:ascii="Arial" w:hAnsi="Arial" w:cs="Arial"/>
          <w:lang w:val="es-CO"/>
        </w:rPr>
        <w:t xml:space="preserve">que </w:t>
      </w:r>
      <w:r w:rsidRPr="00742F6C">
        <w:rPr>
          <w:rFonts w:ascii="Arial" w:hAnsi="Arial" w:cs="Arial"/>
          <w:lang w:val="es-CO"/>
        </w:rPr>
        <w:t xml:space="preserve">se </w:t>
      </w:r>
      <w:r>
        <w:rPr>
          <w:rFonts w:ascii="Arial" w:hAnsi="Arial" w:cs="Arial"/>
          <w:lang w:val="es-CO"/>
        </w:rPr>
        <w:t xml:space="preserve">dedican a </w:t>
      </w:r>
      <w:r w:rsidRPr="00742F6C">
        <w:rPr>
          <w:rFonts w:ascii="Arial" w:hAnsi="Arial" w:cs="Arial"/>
          <w:lang w:val="es-CO"/>
        </w:rPr>
        <w:t xml:space="preserve">la investigación y los avances en los sectores de agricultura y ganadería. La unidad </w:t>
      </w:r>
      <w:proofErr w:type="spellStart"/>
      <w:r w:rsidRPr="00742F6C">
        <w:rPr>
          <w:rFonts w:ascii="Arial" w:hAnsi="Arial" w:cs="Arial"/>
          <w:lang w:val="es-CO"/>
        </w:rPr>
        <w:t>Embrapa</w:t>
      </w:r>
      <w:proofErr w:type="spellEnd"/>
      <w:r w:rsidRPr="00742F6C">
        <w:rPr>
          <w:rFonts w:ascii="Arial" w:hAnsi="Arial" w:cs="Arial"/>
          <w:lang w:val="es-CO"/>
        </w:rPr>
        <w:t xml:space="preserve"> </w:t>
      </w:r>
      <w:proofErr w:type="spellStart"/>
      <w:r w:rsidRPr="00742F6C">
        <w:rPr>
          <w:rFonts w:ascii="Arial" w:hAnsi="Arial" w:cs="Arial"/>
          <w:lang w:val="es-CO"/>
        </w:rPr>
        <w:t>Agroenerg</w:t>
      </w:r>
      <w:r>
        <w:rPr>
          <w:rFonts w:ascii="Arial" w:hAnsi="Arial" w:cs="Arial"/>
          <w:lang w:val="es-CO"/>
        </w:rPr>
        <w:t>í</w:t>
      </w:r>
      <w:r w:rsidRPr="00742F6C">
        <w:rPr>
          <w:rFonts w:ascii="Arial" w:hAnsi="Arial" w:cs="Arial"/>
          <w:lang w:val="es-CO"/>
        </w:rPr>
        <w:t>a</w:t>
      </w:r>
      <w:proofErr w:type="spellEnd"/>
      <w:r w:rsidRPr="00742F6C">
        <w:rPr>
          <w:rFonts w:ascii="Arial" w:hAnsi="Arial" w:cs="Arial"/>
          <w:lang w:val="es-CO"/>
        </w:rPr>
        <w:t xml:space="preserve"> (CNPAE) </w:t>
      </w:r>
      <w:r>
        <w:rPr>
          <w:rFonts w:ascii="Arial" w:hAnsi="Arial" w:cs="Arial"/>
          <w:lang w:val="es-CO"/>
        </w:rPr>
        <w:t xml:space="preserve">aborda el desarrollo de </w:t>
      </w:r>
      <w:r w:rsidRPr="00742F6C">
        <w:rPr>
          <w:rFonts w:ascii="Arial" w:hAnsi="Arial" w:cs="Arial"/>
          <w:lang w:val="es-CO"/>
        </w:rPr>
        <w:t xml:space="preserve">soluciones tecnológicas para la conversión de biomasa en biocombustibles, productos químicos y materiales de origen renovable. El modelo de negocios del CNPAE está enfocado en la generación de activos pre-tecnológicos </w:t>
      </w:r>
      <w:r>
        <w:rPr>
          <w:rFonts w:ascii="Arial" w:hAnsi="Arial" w:cs="Arial"/>
          <w:lang w:val="es-CO"/>
        </w:rPr>
        <w:t>y</w:t>
      </w:r>
      <w:r w:rsidRPr="00742F6C">
        <w:rPr>
          <w:rFonts w:ascii="Arial" w:hAnsi="Arial" w:cs="Arial"/>
          <w:lang w:val="es-CO"/>
        </w:rPr>
        <w:t xml:space="preserve"> tecnológicos para la inserción en el mercado de innovación. Algunos productos y procesos tecnológicos desarrollados en el CNPAE están enumerados en la </w:t>
      </w:r>
      <w:proofErr w:type="spellStart"/>
      <w:r w:rsidRPr="00282E0B">
        <w:rPr>
          <w:rFonts w:ascii="Arial" w:hAnsi="Arial" w:cs="Arial"/>
          <w:i/>
          <w:lang w:val="es-CO"/>
        </w:rPr>
        <w:t>Vitrine</w:t>
      </w:r>
      <w:proofErr w:type="spellEnd"/>
      <w:r w:rsidRPr="00282E0B">
        <w:rPr>
          <w:rFonts w:ascii="Arial" w:hAnsi="Arial" w:cs="Arial"/>
          <w:i/>
          <w:lang w:val="es-CO"/>
        </w:rPr>
        <w:t xml:space="preserve"> Tecnológica</w:t>
      </w:r>
      <w:r w:rsidRPr="00742F6C">
        <w:rPr>
          <w:rFonts w:ascii="Arial" w:hAnsi="Arial" w:cs="Arial"/>
          <w:lang w:val="es-CO"/>
        </w:rPr>
        <w:t xml:space="preserve"> (</w:t>
      </w:r>
      <w:hyperlink r:id="rId6" w:history="1">
        <w:r w:rsidRPr="00742F6C">
          <w:rPr>
            <w:rStyle w:val="Hipervnculo"/>
            <w:rFonts w:ascii="Arial" w:hAnsi="Arial" w:cs="Arial"/>
            <w:lang w:val="pt-BR"/>
          </w:rPr>
          <w:t>http://materiais.embrapaconecta.com.br/vitrine-tecnologica-cnpae?rdst_srcid=837706</w:t>
        </w:r>
      </w:hyperlink>
      <w:r w:rsidRPr="00742F6C">
        <w:rPr>
          <w:rFonts w:ascii="Arial" w:hAnsi="Arial" w:cs="Arial"/>
          <w:lang w:val="es-CO"/>
        </w:rPr>
        <w:t xml:space="preserve">). La </w:t>
      </w:r>
      <w:proofErr w:type="spellStart"/>
      <w:r w:rsidRPr="00282E0B">
        <w:rPr>
          <w:rFonts w:ascii="Arial" w:hAnsi="Arial" w:cs="Arial"/>
          <w:i/>
          <w:lang w:val="es-CO"/>
        </w:rPr>
        <w:t>Vitrine</w:t>
      </w:r>
      <w:proofErr w:type="spellEnd"/>
      <w:r w:rsidRPr="00742F6C">
        <w:rPr>
          <w:rFonts w:ascii="Arial" w:hAnsi="Arial" w:cs="Arial"/>
          <w:lang w:val="es-CO"/>
        </w:rPr>
        <w:t xml:space="preserve"> es un canal de divulgación para fomentar negocios tecnológicos en modelos de innovación abierta, permitiendo la transferencia de las tecnologías generadas por el CNPAE para la sociedad. Los productos y procesos presentados </w:t>
      </w:r>
      <w:r>
        <w:rPr>
          <w:rFonts w:ascii="Arial" w:hAnsi="Arial" w:cs="Arial"/>
          <w:lang w:val="es-CO"/>
        </w:rPr>
        <w:t xml:space="preserve">allí </w:t>
      </w:r>
      <w:r w:rsidRPr="00742F6C">
        <w:rPr>
          <w:rFonts w:ascii="Arial" w:hAnsi="Arial" w:cs="Arial"/>
          <w:lang w:val="es-CO"/>
        </w:rPr>
        <w:t>se encuentran en fa</w:t>
      </w:r>
      <w:r w:rsidRPr="001D5EED">
        <w:rPr>
          <w:rFonts w:ascii="Arial" w:hAnsi="Arial" w:cs="Arial"/>
          <w:lang w:val="es-CO"/>
        </w:rPr>
        <w:t>se de desarrollo</w:t>
      </w:r>
      <w:r>
        <w:rPr>
          <w:rFonts w:ascii="Arial" w:hAnsi="Arial" w:cs="Arial"/>
          <w:lang w:val="es-CO"/>
        </w:rPr>
        <w:t xml:space="preserve"> y e</w:t>
      </w:r>
      <w:r w:rsidRPr="001D5EED">
        <w:rPr>
          <w:rFonts w:ascii="Arial" w:hAnsi="Arial" w:cs="Arial"/>
          <w:lang w:val="es-CO"/>
        </w:rPr>
        <w:t>stán categorizados en niveles de madurez tecnológica</w:t>
      </w:r>
      <w:r>
        <w:rPr>
          <w:rFonts w:ascii="Arial" w:hAnsi="Arial" w:cs="Arial"/>
          <w:lang w:val="es-CO"/>
        </w:rPr>
        <w:t xml:space="preserve"> y agrupados </w:t>
      </w:r>
      <w:r w:rsidRPr="001D5EED">
        <w:rPr>
          <w:rFonts w:ascii="Arial" w:hAnsi="Arial" w:cs="Arial"/>
          <w:lang w:val="es-CO"/>
        </w:rPr>
        <w:t xml:space="preserve">en cuatro ejes temáticos: (1) biomasas para fines industriales; (2) biotecnología industrial; (3) química de renovables; (4) materiales renovables. En el eje de biotecnología industrial, como ejemplo, se pueden encontrar procesos de </w:t>
      </w:r>
      <w:proofErr w:type="spellStart"/>
      <w:r w:rsidRPr="001D5EED">
        <w:rPr>
          <w:rFonts w:ascii="Arial" w:hAnsi="Arial" w:cs="Arial"/>
          <w:lang w:val="es-CO"/>
        </w:rPr>
        <w:t>detoxificación</w:t>
      </w:r>
      <w:proofErr w:type="spellEnd"/>
      <w:r w:rsidRPr="001D5EED">
        <w:rPr>
          <w:rFonts w:ascii="Arial" w:hAnsi="Arial" w:cs="Arial"/>
          <w:lang w:val="es-CO"/>
        </w:rPr>
        <w:t xml:space="preserve"> de tortas de oleaginosas, como semillas de algodón y </w:t>
      </w:r>
      <w:proofErr w:type="spellStart"/>
      <w:r w:rsidRPr="001D5EED">
        <w:rPr>
          <w:rFonts w:ascii="Arial" w:hAnsi="Arial" w:cs="Arial"/>
          <w:i/>
          <w:lang w:val="es-CO"/>
        </w:rPr>
        <w:t>Jatropha</w:t>
      </w:r>
      <w:proofErr w:type="spellEnd"/>
      <w:r w:rsidRPr="001D5EED">
        <w:rPr>
          <w:rFonts w:ascii="Arial" w:hAnsi="Arial" w:cs="Arial"/>
          <w:i/>
          <w:lang w:val="es-CO"/>
        </w:rPr>
        <w:t xml:space="preserve"> curcas</w:t>
      </w:r>
      <w:r w:rsidRPr="001D5EED">
        <w:rPr>
          <w:rFonts w:ascii="Arial" w:hAnsi="Arial" w:cs="Arial"/>
          <w:lang w:val="es-CO"/>
        </w:rPr>
        <w:t xml:space="preserve">, por medio del uso de </w:t>
      </w:r>
      <w:proofErr w:type="spellStart"/>
      <w:r w:rsidRPr="001D5EED">
        <w:rPr>
          <w:rFonts w:ascii="Arial" w:hAnsi="Arial" w:cs="Arial"/>
          <w:lang w:val="es-CO"/>
        </w:rPr>
        <w:t>macrohongos</w:t>
      </w:r>
      <w:proofErr w:type="spellEnd"/>
      <w:r w:rsidRPr="001D5EED">
        <w:rPr>
          <w:rFonts w:ascii="Arial" w:hAnsi="Arial" w:cs="Arial"/>
          <w:lang w:val="es-CO"/>
        </w:rPr>
        <w:t xml:space="preserve"> (basidiomicetes) </w:t>
      </w:r>
      <w:r>
        <w:rPr>
          <w:rFonts w:ascii="Arial" w:hAnsi="Arial" w:cs="Arial"/>
          <w:lang w:val="es-CO"/>
        </w:rPr>
        <w:t xml:space="preserve">y </w:t>
      </w:r>
      <w:r w:rsidRPr="001D5EED">
        <w:rPr>
          <w:rFonts w:ascii="Arial" w:hAnsi="Arial" w:cs="Arial"/>
          <w:lang w:val="es-CO"/>
        </w:rPr>
        <w:t>c</w:t>
      </w:r>
      <w:r>
        <w:rPr>
          <w:rFonts w:ascii="Arial" w:hAnsi="Arial" w:cs="Arial"/>
          <w:lang w:val="es-CO"/>
        </w:rPr>
        <w:t>ó</w:t>
      </w:r>
      <w:r w:rsidRPr="001D5EED">
        <w:rPr>
          <w:rFonts w:ascii="Arial" w:hAnsi="Arial" w:cs="Arial"/>
          <w:lang w:val="es-CO"/>
        </w:rPr>
        <w:t xml:space="preserve">cteles enzimáticos. Algunas especies de </w:t>
      </w:r>
      <w:proofErr w:type="spellStart"/>
      <w:r w:rsidRPr="001D5EED">
        <w:rPr>
          <w:rFonts w:ascii="Arial" w:hAnsi="Arial" w:cs="Arial"/>
          <w:lang w:val="es-CO"/>
        </w:rPr>
        <w:t>macrohongos</w:t>
      </w:r>
      <w:proofErr w:type="spellEnd"/>
      <w:r w:rsidRPr="001D5EED">
        <w:rPr>
          <w:rFonts w:ascii="Arial" w:hAnsi="Arial" w:cs="Arial"/>
          <w:lang w:val="es-CO"/>
        </w:rPr>
        <w:t xml:space="preserve"> son capaces de degradar las moléculas de </w:t>
      </w:r>
      <w:proofErr w:type="spellStart"/>
      <w:r w:rsidRPr="001D5EED">
        <w:rPr>
          <w:rFonts w:ascii="Arial" w:hAnsi="Arial" w:cs="Arial"/>
          <w:lang w:val="es-CO"/>
        </w:rPr>
        <w:t>gosipol</w:t>
      </w:r>
      <w:proofErr w:type="spellEnd"/>
      <w:r w:rsidRPr="001D5EED">
        <w:rPr>
          <w:rFonts w:ascii="Arial" w:hAnsi="Arial" w:cs="Arial"/>
          <w:lang w:val="es-CO"/>
        </w:rPr>
        <w:t xml:space="preserve"> presentes en las tortas </w:t>
      </w:r>
      <w:r>
        <w:rPr>
          <w:rFonts w:ascii="Arial" w:hAnsi="Arial" w:cs="Arial"/>
          <w:lang w:val="es-CO"/>
        </w:rPr>
        <w:t>y</w:t>
      </w:r>
      <w:r w:rsidRPr="001D5EED">
        <w:rPr>
          <w:rFonts w:ascii="Arial" w:hAnsi="Arial" w:cs="Arial"/>
          <w:lang w:val="es-CO"/>
        </w:rPr>
        <w:t xml:space="preserve">/o semillas de algodón. El sustrato </w:t>
      </w:r>
      <w:proofErr w:type="spellStart"/>
      <w:r w:rsidRPr="001D5EED">
        <w:rPr>
          <w:rFonts w:ascii="Arial" w:hAnsi="Arial" w:cs="Arial"/>
          <w:lang w:val="es-CO"/>
        </w:rPr>
        <w:t>detoxificado</w:t>
      </w:r>
      <w:proofErr w:type="spellEnd"/>
      <w:r w:rsidRPr="001D5EED">
        <w:rPr>
          <w:rFonts w:ascii="Arial" w:hAnsi="Arial" w:cs="Arial"/>
          <w:lang w:val="es-CO"/>
        </w:rPr>
        <w:t xml:space="preserve"> puede ser aplicado como </w:t>
      </w:r>
      <w:r>
        <w:rPr>
          <w:rFonts w:ascii="Arial" w:hAnsi="Arial" w:cs="Arial"/>
          <w:lang w:val="es-CO"/>
        </w:rPr>
        <w:t xml:space="preserve">fracción del alimento </w:t>
      </w:r>
      <w:r w:rsidRPr="001D5EED">
        <w:rPr>
          <w:rFonts w:ascii="Arial" w:hAnsi="Arial" w:cs="Arial"/>
          <w:lang w:val="es-CO"/>
        </w:rPr>
        <w:t xml:space="preserve">de </w:t>
      </w:r>
      <w:proofErr w:type="spellStart"/>
      <w:r w:rsidRPr="001D5EED">
        <w:rPr>
          <w:rFonts w:ascii="Arial" w:hAnsi="Arial" w:cs="Arial"/>
          <w:lang w:val="es-CO"/>
        </w:rPr>
        <w:t>monogástricos</w:t>
      </w:r>
      <w:proofErr w:type="spellEnd"/>
      <w:r w:rsidRPr="001D5EED">
        <w:rPr>
          <w:rFonts w:ascii="Arial" w:hAnsi="Arial" w:cs="Arial"/>
          <w:lang w:val="es-CO"/>
        </w:rPr>
        <w:t>. Además la incorporación de masa fúngica enriquece el insumo con la adición de bioactivos (antioxidantes, beta-</w:t>
      </w:r>
      <w:proofErr w:type="spellStart"/>
      <w:r w:rsidRPr="001D5EED">
        <w:rPr>
          <w:rFonts w:ascii="Arial" w:hAnsi="Arial" w:cs="Arial"/>
          <w:lang w:val="es-CO"/>
        </w:rPr>
        <w:t>glucanos</w:t>
      </w:r>
      <w:proofErr w:type="spellEnd"/>
      <w:r w:rsidRPr="001D5EED">
        <w:rPr>
          <w:rFonts w:ascii="Arial" w:hAnsi="Arial" w:cs="Arial"/>
          <w:lang w:val="es-CO"/>
        </w:rPr>
        <w:t xml:space="preserve">, enzimas, entre otras substancias). Adicionalmente, ocurre la </w:t>
      </w:r>
      <w:proofErr w:type="spellStart"/>
      <w:r w:rsidRPr="001D5EED">
        <w:rPr>
          <w:rFonts w:ascii="Arial" w:hAnsi="Arial" w:cs="Arial"/>
          <w:lang w:val="es-CO"/>
        </w:rPr>
        <w:t>deslignificación</w:t>
      </w:r>
      <w:proofErr w:type="spellEnd"/>
      <w:r w:rsidRPr="001D5EED">
        <w:rPr>
          <w:rFonts w:ascii="Arial" w:hAnsi="Arial" w:cs="Arial"/>
          <w:lang w:val="es-CO"/>
        </w:rPr>
        <w:t xml:space="preserve"> y deconstrucción parcial de las fibras vegetales. Las ventajas y aspectos diferenciales de esta tecnología son: (1) Alternativa de tratamiento para tortas oleaginosas con restricción de uso para </w:t>
      </w:r>
      <w:proofErr w:type="spellStart"/>
      <w:r w:rsidRPr="001D5EED">
        <w:rPr>
          <w:rFonts w:ascii="Arial" w:hAnsi="Arial" w:cs="Arial"/>
          <w:lang w:val="es-CO"/>
        </w:rPr>
        <w:t>monogástricos</w:t>
      </w:r>
      <w:proofErr w:type="spellEnd"/>
      <w:r w:rsidRPr="001D5EED">
        <w:rPr>
          <w:rFonts w:ascii="Arial" w:hAnsi="Arial" w:cs="Arial"/>
          <w:lang w:val="es-CO"/>
        </w:rPr>
        <w:t xml:space="preserve"> y rumiantes en función de factores tóxicos y </w:t>
      </w:r>
      <w:proofErr w:type="spellStart"/>
      <w:r w:rsidRPr="001D5EED">
        <w:rPr>
          <w:rFonts w:ascii="Arial" w:hAnsi="Arial" w:cs="Arial"/>
          <w:lang w:val="es-CO"/>
        </w:rPr>
        <w:t>antinutricionales</w:t>
      </w:r>
      <w:proofErr w:type="spellEnd"/>
      <w:r w:rsidRPr="001D5EED">
        <w:rPr>
          <w:rFonts w:ascii="Arial" w:hAnsi="Arial" w:cs="Arial"/>
          <w:lang w:val="es-CO"/>
        </w:rPr>
        <w:t xml:space="preserve">, tales como el </w:t>
      </w:r>
      <w:proofErr w:type="spellStart"/>
      <w:r w:rsidRPr="001D5EED">
        <w:rPr>
          <w:rFonts w:ascii="Arial" w:hAnsi="Arial" w:cs="Arial"/>
          <w:lang w:val="es-CO"/>
        </w:rPr>
        <w:t>gosipol</w:t>
      </w:r>
      <w:proofErr w:type="spellEnd"/>
      <w:r w:rsidRPr="001D5EED">
        <w:rPr>
          <w:rFonts w:ascii="Arial" w:hAnsi="Arial" w:cs="Arial"/>
          <w:lang w:val="es-CO"/>
        </w:rPr>
        <w:t xml:space="preserve"> y el </w:t>
      </w:r>
      <w:proofErr w:type="spellStart"/>
      <w:r w:rsidRPr="001D5EED">
        <w:rPr>
          <w:rFonts w:ascii="Arial" w:hAnsi="Arial" w:cs="Arial"/>
          <w:lang w:val="es-CO"/>
        </w:rPr>
        <w:t>fitato</w:t>
      </w:r>
      <w:proofErr w:type="spellEnd"/>
      <w:r w:rsidRPr="001D5EED">
        <w:rPr>
          <w:rFonts w:ascii="Arial" w:hAnsi="Arial" w:cs="Arial"/>
          <w:lang w:val="es-CO"/>
        </w:rPr>
        <w:t xml:space="preserve">; (2) </w:t>
      </w:r>
      <w:proofErr w:type="spellStart"/>
      <w:r w:rsidRPr="001D5EED">
        <w:rPr>
          <w:rFonts w:ascii="Arial" w:hAnsi="Arial" w:cs="Arial"/>
          <w:lang w:val="es-CO"/>
        </w:rPr>
        <w:t>Deslignificación</w:t>
      </w:r>
      <w:proofErr w:type="spellEnd"/>
      <w:r w:rsidRPr="001D5EED">
        <w:rPr>
          <w:rFonts w:ascii="Arial" w:hAnsi="Arial" w:cs="Arial"/>
          <w:lang w:val="es-CO"/>
        </w:rPr>
        <w:t xml:space="preserve"> parcial de la biomasa, aumentando la digestibilidad del insumo; (3) Despolimerización parcial de la celulosa y liberación de az</w:t>
      </w:r>
      <w:r>
        <w:rPr>
          <w:rFonts w:ascii="Arial" w:hAnsi="Arial" w:cs="Arial"/>
          <w:lang w:val="es-CO"/>
        </w:rPr>
        <w:t>ú</w:t>
      </w:r>
      <w:r w:rsidRPr="001D5EED">
        <w:rPr>
          <w:rFonts w:ascii="Arial" w:hAnsi="Arial" w:cs="Arial"/>
          <w:lang w:val="es-CO"/>
        </w:rPr>
        <w:t xml:space="preserve">cares reductores totales, aumentando la energía </w:t>
      </w:r>
      <w:proofErr w:type="spellStart"/>
      <w:r w:rsidRPr="001D5EED">
        <w:rPr>
          <w:rFonts w:ascii="Arial" w:hAnsi="Arial" w:cs="Arial"/>
          <w:lang w:val="es-CO"/>
        </w:rPr>
        <w:t>metabolizable</w:t>
      </w:r>
      <w:proofErr w:type="spellEnd"/>
      <w:r w:rsidRPr="001D5EED">
        <w:rPr>
          <w:rFonts w:ascii="Arial" w:hAnsi="Arial" w:cs="Arial"/>
          <w:lang w:val="es-CO"/>
        </w:rPr>
        <w:t xml:space="preserve"> del insumo; (4) Incorporación de metabolitos microbianos bioactivos (beta-</w:t>
      </w:r>
      <w:proofErr w:type="spellStart"/>
      <w:r w:rsidRPr="001D5EED">
        <w:rPr>
          <w:rFonts w:ascii="Arial" w:hAnsi="Arial" w:cs="Arial"/>
          <w:lang w:val="es-CO"/>
        </w:rPr>
        <w:t>glucanos</w:t>
      </w:r>
      <w:proofErr w:type="spellEnd"/>
      <w:r w:rsidRPr="001D5EED">
        <w:rPr>
          <w:rFonts w:ascii="Arial" w:hAnsi="Arial" w:cs="Arial"/>
          <w:lang w:val="es-CO"/>
        </w:rPr>
        <w:t xml:space="preserve">, </w:t>
      </w:r>
      <w:proofErr w:type="spellStart"/>
      <w:r w:rsidRPr="001D5EED">
        <w:rPr>
          <w:rFonts w:ascii="Arial" w:hAnsi="Arial" w:cs="Arial"/>
          <w:lang w:val="es-CO"/>
        </w:rPr>
        <w:t>ergosterol</w:t>
      </w:r>
      <w:proofErr w:type="spellEnd"/>
      <w:r w:rsidRPr="001D5EED">
        <w:rPr>
          <w:rFonts w:ascii="Arial" w:hAnsi="Arial" w:cs="Arial"/>
          <w:lang w:val="es-CO"/>
        </w:rPr>
        <w:t xml:space="preserve">, antioxidantes) en el insumo para nutrición animal. Otra tecnología desarrollada con los </w:t>
      </w:r>
      <w:proofErr w:type="spellStart"/>
      <w:r w:rsidRPr="001D5EED">
        <w:rPr>
          <w:rFonts w:ascii="Arial" w:hAnsi="Arial" w:cs="Arial"/>
          <w:lang w:val="es-CO"/>
        </w:rPr>
        <w:t>macrohongos</w:t>
      </w:r>
      <w:proofErr w:type="spellEnd"/>
      <w:r w:rsidRPr="001D5EED">
        <w:rPr>
          <w:rFonts w:ascii="Arial" w:hAnsi="Arial" w:cs="Arial"/>
          <w:lang w:val="es-CO"/>
        </w:rPr>
        <w:t xml:space="preserve"> se refiere a la </w:t>
      </w:r>
      <w:proofErr w:type="spellStart"/>
      <w:r w:rsidRPr="001D5EED">
        <w:rPr>
          <w:rFonts w:ascii="Arial" w:hAnsi="Arial" w:cs="Arial"/>
          <w:lang w:val="es-CO"/>
        </w:rPr>
        <w:t>detoxificación</w:t>
      </w:r>
      <w:proofErr w:type="spellEnd"/>
      <w:r w:rsidRPr="001D5EED">
        <w:rPr>
          <w:rFonts w:ascii="Arial" w:hAnsi="Arial" w:cs="Arial"/>
          <w:lang w:val="es-CO"/>
        </w:rPr>
        <w:t xml:space="preserve"> de la torta de la semilla de </w:t>
      </w:r>
      <w:proofErr w:type="spellStart"/>
      <w:r w:rsidRPr="001D5EED">
        <w:rPr>
          <w:rFonts w:ascii="Arial" w:hAnsi="Arial" w:cs="Arial"/>
          <w:i/>
          <w:lang w:val="es-CO"/>
        </w:rPr>
        <w:t>Jatropha</w:t>
      </w:r>
      <w:proofErr w:type="spellEnd"/>
      <w:r w:rsidRPr="001D5EED">
        <w:rPr>
          <w:rFonts w:ascii="Arial" w:hAnsi="Arial" w:cs="Arial"/>
          <w:i/>
          <w:lang w:val="es-CO"/>
        </w:rPr>
        <w:t xml:space="preserve"> curcas</w:t>
      </w:r>
      <w:r>
        <w:rPr>
          <w:rFonts w:ascii="Arial" w:hAnsi="Arial" w:cs="Arial"/>
          <w:lang w:val="es-CO"/>
        </w:rPr>
        <w:t xml:space="preserve"> conteniendo </w:t>
      </w:r>
      <w:r w:rsidRPr="001D5EED">
        <w:rPr>
          <w:rFonts w:ascii="Arial" w:hAnsi="Arial" w:cs="Arial"/>
          <w:lang w:val="es-CO"/>
        </w:rPr>
        <w:t xml:space="preserve">ésteres de </w:t>
      </w:r>
      <w:proofErr w:type="spellStart"/>
      <w:r w:rsidRPr="001D5EED">
        <w:rPr>
          <w:rFonts w:ascii="Arial" w:hAnsi="Arial" w:cs="Arial"/>
          <w:lang w:val="es-CO"/>
        </w:rPr>
        <w:t>forbol</w:t>
      </w:r>
      <w:proofErr w:type="spellEnd"/>
      <w:r w:rsidRPr="001D5EED">
        <w:rPr>
          <w:rFonts w:ascii="Arial" w:hAnsi="Arial" w:cs="Arial"/>
          <w:i/>
          <w:lang w:val="es-CO"/>
        </w:rPr>
        <w:t xml:space="preserve">. </w:t>
      </w:r>
      <w:r w:rsidRPr="001D5EED">
        <w:rPr>
          <w:rFonts w:ascii="Arial" w:hAnsi="Arial" w:cs="Arial"/>
          <w:lang w:val="es-CO"/>
        </w:rPr>
        <w:t xml:space="preserve">El sustrato </w:t>
      </w:r>
      <w:proofErr w:type="spellStart"/>
      <w:r w:rsidRPr="001D5EED">
        <w:rPr>
          <w:rFonts w:ascii="Arial" w:hAnsi="Arial" w:cs="Arial"/>
          <w:lang w:val="es-CO"/>
        </w:rPr>
        <w:t>detoxificado</w:t>
      </w:r>
      <w:proofErr w:type="spellEnd"/>
      <w:r w:rsidRPr="001D5EED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se aplicó </w:t>
      </w:r>
      <w:r w:rsidRPr="001D5EED">
        <w:rPr>
          <w:rFonts w:ascii="Arial" w:hAnsi="Arial" w:cs="Arial"/>
          <w:lang w:val="es-CO"/>
        </w:rPr>
        <w:t xml:space="preserve">como insumo para nutrición de </w:t>
      </w:r>
      <w:proofErr w:type="spellStart"/>
      <w:r w:rsidRPr="001D5EED">
        <w:rPr>
          <w:rFonts w:ascii="Arial" w:hAnsi="Arial" w:cs="Arial"/>
          <w:lang w:val="es-CO"/>
        </w:rPr>
        <w:t>monogástricos</w:t>
      </w:r>
      <w:proofErr w:type="spellEnd"/>
      <w:r w:rsidRPr="001D5EED">
        <w:rPr>
          <w:rFonts w:ascii="Arial" w:hAnsi="Arial" w:cs="Arial"/>
          <w:lang w:val="es-CO"/>
        </w:rPr>
        <w:t xml:space="preserve">, presentando las mismas ventajas observadas con las semillas de algodón. Pruebas toxicológicas con </w:t>
      </w:r>
      <w:proofErr w:type="spellStart"/>
      <w:r w:rsidRPr="001D5EED">
        <w:rPr>
          <w:rFonts w:ascii="Arial" w:hAnsi="Arial" w:cs="Arial"/>
          <w:i/>
          <w:lang w:val="es-CO"/>
        </w:rPr>
        <w:t>Artemia</w:t>
      </w:r>
      <w:proofErr w:type="spellEnd"/>
      <w:r w:rsidRPr="001D5EED">
        <w:rPr>
          <w:rFonts w:ascii="Arial" w:hAnsi="Arial" w:cs="Arial"/>
          <w:i/>
          <w:lang w:val="es-CO"/>
        </w:rPr>
        <w:t xml:space="preserve"> salina </w:t>
      </w:r>
      <w:r>
        <w:rPr>
          <w:rFonts w:ascii="Arial" w:hAnsi="Arial" w:cs="Arial"/>
          <w:lang w:val="es-CO"/>
        </w:rPr>
        <w:t>y</w:t>
      </w:r>
      <w:r w:rsidRPr="001D5EED">
        <w:rPr>
          <w:rFonts w:ascii="Arial" w:hAnsi="Arial" w:cs="Arial"/>
          <w:lang w:val="es-CO"/>
        </w:rPr>
        <w:t xml:space="preserve"> ratones </w:t>
      </w:r>
      <w:proofErr w:type="gramStart"/>
      <w:r w:rsidRPr="001D5EED">
        <w:rPr>
          <w:rFonts w:ascii="Arial" w:hAnsi="Arial" w:cs="Arial"/>
          <w:lang w:val="es-CO"/>
        </w:rPr>
        <w:t>realizadas</w:t>
      </w:r>
      <w:proofErr w:type="gramEnd"/>
      <w:r w:rsidRPr="001D5EED">
        <w:rPr>
          <w:rFonts w:ascii="Arial" w:hAnsi="Arial" w:cs="Arial"/>
          <w:lang w:val="es-CO"/>
        </w:rPr>
        <w:t xml:space="preserve"> para verificar la </w:t>
      </w:r>
      <w:proofErr w:type="spellStart"/>
      <w:r w:rsidRPr="001D5EED">
        <w:rPr>
          <w:rFonts w:ascii="Arial" w:hAnsi="Arial" w:cs="Arial"/>
          <w:lang w:val="es-CO"/>
        </w:rPr>
        <w:t>detoxificación</w:t>
      </w:r>
      <w:proofErr w:type="spellEnd"/>
      <w:r w:rsidRPr="001D5EED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demostraron </w:t>
      </w:r>
      <w:r w:rsidRPr="001D5EED">
        <w:rPr>
          <w:rFonts w:ascii="Arial" w:hAnsi="Arial" w:cs="Arial"/>
          <w:lang w:val="es-CO"/>
        </w:rPr>
        <w:t xml:space="preserve">que pudiesen ser utilizadas como insumo para nutrición de animales </w:t>
      </w:r>
      <w:proofErr w:type="spellStart"/>
      <w:r w:rsidRPr="001D5EED">
        <w:rPr>
          <w:rFonts w:ascii="Arial" w:hAnsi="Arial" w:cs="Arial"/>
          <w:lang w:val="es-CO"/>
        </w:rPr>
        <w:t>monogástricos</w:t>
      </w:r>
      <w:proofErr w:type="spellEnd"/>
      <w:r w:rsidRPr="001D5EED">
        <w:rPr>
          <w:rFonts w:ascii="Arial" w:hAnsi="Arial" w:cs="Arial"/>
          <w:lang w:val="es-CO"/>
        </w:rPr>
        <w:t xml:space="preserve"> y poligástricos. Las primeras pruebas fueron hechas con lechones pos-destete, en donde los animales tuvieron aceptación del </w:t>
      </w:r>
      <w:r>
        <w:rPr>
          <w:rFonts w:ascii="Arial" w:hAnsi="Arial" w:cs="Arial"/>
          <w:lang w:val="es-CO"/>
        </w:rPr>
        <w:t xml:space="preserve">forraje </w:t>
      </w:r>
      <w:r w:rsidRPr="001D5EED">
        <w:rPr>
          <w:rFonts w:ascii="Arial" w:hAnsi="Arial" w:cs="Arial"/>
          <w:lang w:val="es-CO"/>
        </w:rPr>
        <w:t xml:space="preserve">y sin alteraciones significativas en aspectos como ganancia de peso, en comparación con el </w:t>
      </w:r>
      <w:r>
        <w:rPr>
          <w:rFonts w:ascii="Arial" w:hAnsi="Arial" w:cs="Arial"/>
          <w:lang w:val="es-CO"/>
        </w:rPr>
        <w:t xml:space="preserve">forraje </w:t>
      </w:r>
      <w:r w:rsidRPr="001D5EED">
        <w:rPr>
          <w:rFonts w:ascii="Arial" w:hAnsi="Arial" w:cs="Arial"/>
          <w:lang w:val="es-CO"/>
        </w:rPr>
        <w:t xml:space="preserve">comercial. Las tecnologías están siendo diseñadas para ser usadas en </w:t>
      </w:r>
      <w:r>
        <w:rPr>
          <w:rFonts w:ascii="Arial" w:hAnsi="Arial" w:cs="Arial"/>
          <w:lang w:val="es-CO"/>
        </w:rPr>
        <w:t xml:space="preserve">porcinos </w:t>
      </w:r>
      <w:r w:rsidRPr="001D5EED">
        <w:rPr>
          <w:rFonts w:ascii="Arial" w:hAnsi="Arial" w:cs="Arial"/>
          <w:lang w:val="es-CO"/>
        </w:rPr>
        <w:t xml:space="preserve">(adultos), pollos de corte, ovinos, caprinos y vacas lecheras. </w:t>
      </w:r>
    </w:p>
    <w:p w:rsidR="00764526" w:rsidRPr="00BF549F" w:rsidRDefault="00764526">
      <w:pPr>
        <w:rPr>
          <w:lang w:val="es-CO"/>
        </w:rPr>
      </w:pPr>
    </w:p>
    <w:sectPr w:rsidR="00764526" w:rsidRPr="00BF549F" w:rsidSect="00BF549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9F"/>
    <w:rsid w:val="00764526"/>
    <w:rsid w:val="008609AD"/>
    <w:rsid w:val="00A70B62"/>
    <w:rsid w:val="00BF549F"/>
    <w:rsid w:val="00C0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9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5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9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5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teriais.embrapaconecta.com.br/vitrine-tecnologica-cnpae?rdst_srcid=837706" TargetMode="External"/><Relationship Id="rId5" Type="http://schemas.openxmlformats.org/officeDocument/2006/relationships/hyperlink" Target="mailto:felix.siqueira@embrapa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Alejandro Salvio Escandon</cp:lastModifiedBy>
  <cp:revision>2</cp:revision>
  <dcterms:created xsi:type="dcterms:W3CDTF">2017-08-28T14:23:00Z</dcterms:created>
  <dcterms:modified xsi:type="dcterms:W3CDTF">2017-08-28T14:23:00Z</dcterms:modified>
</cp:coreProperties>
</file>