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73" w:rsidRDefault="00711F73" w:rsidP="00404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bdr w:val="none" w:sz="0" w:space="0" w:color="auto" w:frame="1"/>
        </w:rPr>
      </w:pPr>
    </w:p>
    <w:p w:rsidR="00711F73" w:rsidRPr="00653329" w:rsidRDefault="00F838BC" w:rsidP="00711F73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CTr2</w:t>
      </w:r>
    </w:p>
    <w:p w:rsidR="00711F73" w:rsidRDefault="00711F73" w:rsidP="00711F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bdr w:val="none" w:sz="0" w:space="0" w:color="auto" w:frame="1"/>
        </w:rPr>
      </w:pPr>
    </w:p>
    <w:p w:rsidR="0032043C" w:rsidRPr="0032043C" w:rsidRDefault="0032043C" w:rsidP="00711F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</w:rPr>
      </w:pPr>
      <w:r w:rsidRPr="0032043C">
        <w:rPr>
          <w:rFonts w:ascii="Arial" w:eastAsia="Times New Roman" w:hAnsi="Arial" w:cs="Arial"/>
          <w:b/>
          <w:color w:val="000000"/>
          <w:bdr w:val="none" w:sz="0" w:space="0" w:color="auto" w:frame="1"/>
        </w:rPr>
        <w:t xml:space="preserve">Tecnología Génica y </w:t>
      </w:r>
      <w:proofErr w:type="spellStart"/>
      <w:r w:rsidRPr="0032043C">
        <w:rPr>
          <w:rFonts w:ascii="Arial" w:eastAsia="Times New Roman" w:hAnsi="Arial" w:cs="Arial"/>
          <w:b/>
          <w:color w:val="000000"/>
          <w:bdr w:val="none" w:sz="0" w:space="0" w:color="auto" w:frame="1"/>
        </w:rPr>
        <w:t>Ómicas</w:t>
      </w:r>
      <w:proofErr w:type="spellEnd"/>
      <w:r w:rsidRPr="0032043C">
        <w:rPr>
          <w:rFonts w:ascii="Arial" w:eastAsia="Times New Roman" w:hAnsi="Arial" w:cs="Arial"/>
          <w:b/>
          <w:color w:val="000000"/>
          <w:bdr w:val="none" w:sz="0" w:space="0" w:color="auto" w:frame="1"/>
        </w:rPr>
        <w:t xml:space="preserve"> aplicadas al Mejoramiento de Forrajeras</w:t>
      </w:r>
    </w:p>
    <w:p w:rsidR="00711F73" w:rsidRPr="00711F73" w:rsidRDefault="00711F73" w:rsidP="00711F73">
      <w:pPr>
        <w:spacing w:after="0" w:line="240" w:lineRule="auto"/>
        <w:jc w:val="both"/>
        <w:rPr>
          <w:rFonts w:ascii="Arial" w:hAnsi="Arial" w:cs="Arial"/>
          <w:sz w:val="14"/>
        </w:rPr>
      </w:pPr>
    </w:p>
    <w:p w:rsidR="0032043C" w:rsidRDefault="00937C4E" w:rsidP="00AA1766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711F73">
        <w:rPr>
          <w:rFonts w:ascii="Arial" w:hAnsi="Arial" w:cs="Arial"/>
          <w:sz w:val="20"/>
        </w:rPr>
        <w:t>Schrauf GE</w:t>
      </w:r>
      <w:r w:rsidRPr="00711F73">
        <w:rPr>
          <w:rFonts w:ascii="Arial" w:hAnsi="Arial" w:cs="Arial"/>
          <w:sz w:val="20"/>
          <w:vertAlign w:val="superscript"/>
        </w:rPr>
        <w:t>1</w:t>
      </w:r>
      <w:r w:rsidRPr="00711F73">
        <w:rPr>
          <w:rFonts w:ascii="Arial" w:hAnsi="Arial" w:cs="Arial"/>
          <w:sz w:val="20"/>
        </w:rPr>
        <w:t xml:space="preserve">, Alonso </w:t>
      </w:r>
      <w:proofErr w:type="spellStart"/>
      <w:r w:rsidRPr="00711F73">
        <w:rPr>
          <w:rFonts w:ascii="Arial" w:hAnsi="Arial" w:cs="Arial"/>
          <w:sz w:val="20"/>
        </w:rPr>
        <w:t>Nogara</w:t>
      </w:r>
      <w:proofErr w:type="spellEnd"/>
      <w:r w:rsidRPr="00711F73">
        <w:rPr>
          <w:rFonts w:ascii="Arial" w:hAnsi="Arial" w:cs="Arial"/>
          <w:sz w:val="20"/>
        </w:rPr>
        <w:t xml:space="preserve"> F</w:t>
      </w:r>
      <w:r w:rsidRPr="00711F73">
        <w:rPr>
          <w:rFonts w:ascii="Arial" w:hAnsi="Arial" w:cs="Arial"/>
          <w:sz w:val="20"/>
          <w:vertAlign w:val="superscript"/>
        </w:rPr>
        <w:t>1</w:t>
      </w:r>
      <w:r w:rsidRPr="00711F73">
        <w:rPr>
          <w:rFonts w:ascii="Arial" w:hAnsi="Arial" w:cs="Arial"/>
          <w:sz w:val="20"/>
        </w:rPr>
        <w:t>, Castro L</w:t>
      </w:r>
      <w:r w:rsidR="00F06E48" w:rsidRPr="00711F73">
        <w:rPr>
          <w:rFonts w:ascii="Arial" w:hAnsi="Arial" w:cs="Arial"/>
          <w:sz w:val="20"/>
          <w:vertAlign w:val="superscript"/>
        </w:rPr>
        <w:t>1</w:t>
      </w:r>
      <w:proofErr w:type="gramStart"/>
      <w:r w:rsidR="00F06E48" w:rsidRPr="00711F73">
        <w:rPr>
          <w:rFonts w:ascii="Arial" w:hAnsi="Arial" w:cs="Arial"/>
          <w:sz w:val="20"/>
          <w:vertAlign w:val="superscript"/>
        </w:rPr>
        <w:t>,2</w:t>
      </w:r>
      <w:proofErr w:type="gramEnd"/>
      <w:r w:rsidRPr="00711F73">
        <w:rPr>
          <w:rFonts w:ascii="Arial" w:hAnsi="Arial" w:cs="Arial"/>
          <w:sz w:val="20"/>
        </w:rPr>
        <w:t xml:space="preserve">, </w:t>
      </w:r>
      <w:proofErr w:type="spellStart"/>
      <w:r w:rsidRPr="00711F73">
        <w:rPr>
          <w:rFonts w:ascii="Arial" w:hAnsi="Arial" w:cs="Arial"/>
          <w:sz w:val="20"/>
        </w:rPr>
        <w:t>Cossio</w:t>
      </w:r>
      <w:proofErr w:type="spellEnd"/>
      <w:r w:rsidRPr="00711F73">
        <w:rPr>
          <w:rFonts w:ascii="Arial" w:hAnsi="Arial" w:cs="Arial"/>
          <w:sz w:val="20"/>
        </w:rPr>
        <w:t xml:space="preserve"> L</w:t>
      </w:r>
      <w:r w:rsidRPr="00711F73">
        <w:rPr>
          <w:rFonts w:ascii="Arial" w:hAnsi="Arial" w:cs="Arial"/>
          <w:sz w:val="20"/>
          <w:vertAlign w:val="superscript"/>
        </w:rPr>
        <w:t>1</w:t>
      </w:r>
      <w:r w:rsidRPr="00711F73">
        <w:rPr>
          <w:rFonts w:ascii="Arial" w:hAnsi="Arial" w:cs="Arial"/>
          <w:sz w:val="20"/>
        </w:rPr>
        <w:t xml:space="preserve">, </w:t>
      </w:r>
      <w:proofErr w:type="spellStart"/>
      <w:r w:rsidRPr="00711F73">
        <w:rPr>
          <w:rFonts w:ascii="Arial" w:hAnsi="Arial" w:cs="Arial"/>
          <w:sz w:val="20"/>
        </w:rPr>
        <w:t>Couso</w:t>
      </w:r>
      <w:proofErr w:type="spellEnd"/>
      <w:r w:rsidRPr="00711F73">
        <w:rPr>
          <w:rFonts w:ascii="Arial" w:hAnsi="Arial" w:cs="Arial"/>
          <w:sz w:val="20"/>
        </w:rPr>
        <w:t xml:space="preserve"> L</w:t>
      </w:r>
      <w:r w:rsidRPr="00711F73">
        <w:rPr>
          <w:rFonts w:ascii="Arial" w:hAnsi="Arial" w:cs="Arial"/>
          <w:sz w:val="20"/>
          <w:vertAlign w:val="superscript"/>
        </w:rPr>
        <w:t>1</w:t>
      </w:r>
      <w:r w:rsidRPr="00711F73">
        <w:rPr>
          <w:rFonts w:ascii="Arial" w:hAnsi="Arial" w:cs="Arial"/>
          <w:sz w:val="20"/>
        </w:rPr>
        <w:t xml:space="preserve">, </w:t>
      </w:r>
      <w:proofErr w:type="spellStart"/>
      <w:r w:rsidRPr="00711F73">
        <w:rPr>
          <w:rFonts w:ascii="Arial" w:hAnsi="Arial" w:cs="Arial"/>
          <w:sz w:val="20"/>
        </w:rPr>
        <w:t>Ghio</w:t>
      </w:r>
      <w:proofErr w:type="spellEnd"/>
      <w:r w:rsidRPr="00711F73">
        <w:rPr>
          <w:rFonts w:ascii="Arial" w:hAnsi="Arial" w:cs="Arial"/>
          <w:sz w:val="20"/>
        </w:rPr>
        <w:t xml:space="preserve"> S</w:t>
      </w:r>
      <w:r w:rsidRPr="00711F73">
        <w:rPr>
          <w:rFonts w:ascii="Arial" w:hAnsi="Arial" w:cs="Arial"/>
          <w:sz w:val="20"/>
          <w:vertAlign w:val="superscript"/>
        </w:rPr>
        <w:t>1</w:t>
      </w:r>
      <w:r w:rsidRPr="00711F73">
        <w:rPr>
          <w:rFonts w:ascii="Arial" w:hAnsi="Arial" w:cs="Arial"/>
          <w:sz w:val="20"/>
        </w:rPr>
        <w:t>, Iannicelli M</w:t>
      </w:r>
      <w:r w:rsidRPr="00711F73">
        <w:rPr>
          <w:rFonts w:ascii="Arial" w:hAnsi="Arial" w:cs="Arial"/>
          <w:sz w:val="20"/>
          <w:vertAlign w:val="superscript"/>
        </w:rPr>
        <w:t>1</w:t>
      </w:r>
      <w:r w:rsidRPr="00711F73">
        <w:rPr>
          <w:rFonts w:ascii="Arial" w:hAnsi="Arial" w:cs="Arial"/>
          <w:sz w:val="20"/>
        </w:rPr>
        <w:t xml:space="preserve">, </w:t>
      </w:r>
      <w:proofErr w:type="spellStart"/>
      <w:r w:rsidRPr="00711F73">
        <w:rPr>
          <w:rFonts w:ascii="Arial" w:hAnsi="Arial" w:cs="Arial"/>
          <w:sz w:val="20"/>
        </w:rPr>
        <w:t>Musacchio</w:t>
      </w:r>
      <w:proofErr w:type="spellEnd"/>
      <w:r w:rsidRPr="00711F73">
        <w:rPr>
          <w:rFonts w:ascii="Arial" w:hAnsi="Arial" w:cs="Arial"/>
          <w:sz w:val="20"/>
        </w:rPr>
        <w:t xml:space="preserve"> E</w:t>
      </w:r>
      <w:r w:rsidRPr="00711F73">
        <w:rPr>
          <w:rFonts w:ascii="Arial" w:hAnsi="Arial" w:cs="Arial"/>
          <w:sz w:val="20"/>
          <w:vertAlign w:val="superscript"/>
        </w:rPr>
        <w:t>1</w:t>
      </w:r>
      <w:r w:rsidRPr="00711F73">
        <w:rPr>
          <w:rFonts w:ascii="Arial" w:hAnsi="Arial" w:cs="Arial"/>
          <w:sz w:val="20"/>
        </w:rPr>
        <w:t>, Peralta Roa P</w:t>
      </w:r>
      <w:r w:rsidRPr="00711F73">
        <w:rPr>
          <w:rFonts w:ascii="Arial" w:hAnsi="Arial" w:cs="Arial"/>
          <w:sz w:val="20"/>
          <w:vertAlign w:val="superscript"/>
        </w:rPr>
        <w:t>1</w:t>
      </w:r>
      <w:r w:rsidRPr="00711F73">
        <w:rPr>
          <w:rFonts w:ascii="Arial" w:hAnsi="Arial" w:cs="Arial"/>
          <w:sz w:val="20"/>
        </w:rPr>
        <w:t>, Ramos E</w:t>
      </w:r>
      <w:r w:rsidRPr="00711F73">
        <w:rPr>
          <w:rFonts w:ascii="Arial" w:hAnsi="Arial" w:cs="Arial"/>
          <w:sz w:val="20"/>
          <w:vertAlign w:val="superscript"/>
        </w:rPr>
        <w:t>1</w:t>
      </w:r>
      <w:r w:rsidRPr="00711F73">
        <w:rPr>
          <w:rFonts w:ascii="Arial" w:hAnsi="Arial" w:cs="Arial"/>
          <w:sz w:val="20"/>
        </w:rPr>
        <w:t>, Rush P</w:t>
      </w:r>
      <w:r w:rsidR="00F06E48" w:rsidRPr="00711F73">
        <w:rPr>
          <w:rFonts w:ascii="Arial" w:hAnsi="Arial" w:cs="Arial"/>
          <w:sz w:val="20"/>
          <w:vertAlign w:val="superscript"/>
        </w:rPr>
        <w:t>1</w:t>
      </w:r>
      <w:r w:rsidRPr="00711F73">
        <w:rPr>
          <w:rFonts w:ascii="Arial" w:hAnsi="Arial" w:cs="Arial"/>
          <w:sz w:val="20"/>
        </w:rPr>
        <w:t xml:space="preserve">, </w:t>
      </w:r>
      <w:proofErr w:type="spellStart"/>
      <w:r w:rsidRPr="00711F73">
        <w:rPr>
          <w:rFonts w:ascii="Arial" w:hAnsi="Arial" w:cs="Arial"/>
          <w:sz w:val="20"/>
        </w:rPr>
        <w:t>Zelada</w:t>
      </w:r>
      <w:proofErr w:type="spellEnd"/>
      <w:r w:rsidRPr="00711F73">
        <w:rPr>
          <w:rFonts w:ascii="Arial" w:hAnsi="Arial" w:cs="Arial"/>
          <w:sz w:val="20"/>
        </w:rPr>
        <w:t xml:space="preserve"> A</w:t>
      </w:r>
      <w:r w:rsidR="00F06E48" w:rsidRPr="00711F73">
        <w:rPr>
          <w:rFonts w:ascii="Arial" w:hAnsi="Arial" w:cs="Arial"/>
          <w:sz w:val="20"/>
          <w:vertAlign w:val="superscript"/>
        </w:rPr>
        <w:t>2</w:t>
      </w:r>
      <w:r w:rsidRPr="00711F73">
        <w:rPr>
          <w:rFonts w:ascii="Arial" w:hAnsi="Arial" w:cs="Arial"/>
          <w:sz w:val="20"/>
        </w:rPr>
        <w:t xml:space="preserve"> y </w:t>
      </w:r>
      <w:proofErr w:type="spellStart"/>
      <w:r w:rsidRPr="00711F73">
        <w:rPr>
          <w:rFonts w:ascii="Arial" w:hAnsi="Arial" w:cs="Arial"/>
          <w:sz w:val="20"/>
        </w:rPr>
        <w:t>Spangenberg</w:t>
      </w:r>
      <w:proofErr w:type="spellEnd"/>
      <w:r w:rsidRPr="00711F73">
        <w:rPr>
          <w:rFonts w:ascii="Arial" w:hAnsi="Arial" w:cs="Arial"/>
          <w:sz w:val="20"/>
        </w:rPr>
        <w:t xml:space="preserve"> G</w:t>
      </w:r>
      <w:r w:rsidR="00F06E48" w:rsidRPr="00711F73">
        <w:rPr>
          <w:rFonts w:ascii="Arial" w:hAnsi="Arial" w:cs="Arial"/>
          <w:sz w:val="20"/>
          <w:vertAlign w:val="superscript"/>
        </w:rPr>
        <w:t>3</w:t>
      </w:r>
      <w:r w:rsidRPr="00711F73">
        <w:rPr>
          <w:rFonts w:ascii="Arial" w:hAnsi="Arial" w:cs="Arial"/>
          <w:sz w:val="20"/>
        </w:rPr>
        <w:t>.</w:t>
      </w:r>
    </w:p>
    <w:p w:rsidR="00711F73" w:rsidRPr="00711F73" w:rsidRDefault="00711F73" w:rsidP="00711F73">
      <w:pPr>
        <w:spacing w:after="0" w:line="240" w:lineRule="auto"/>
        <w:rPr>
          <w:rFonts w:ascii="Arial" w:hAnsi="Arial" w:cs="Arial"/>
          <w:sz w:val="6"/>
        </w:rPr>
      </w:pPr>
    </w:p>
    <w:p w:rsidR="00F06E48" w:rsidRPr="00711F73" w:rsidRDefault="00F06E48" w:rsidP="00AA1766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711F73">
        <w:rPr>
          <w:rFonts w:ascii="Arial" w:hAnsi="Arial" w:cs="Arial"/>
          <w:sz w:val="20"/>
          <w:vertAlign w:val="superscript"/>
        </w:rPr>
        <w:t>1</w:t>
      </w:r>
      <w:r w:rsidRPr="00711F73">
        <w:rPr>
          <w:rFonts w:ascii="Arial" w:hAnsi="Arial" w:cs="Arial"/>
          <w:sz w:val="20"/>
        </w:rPr>
        <w:t>Universidad de Buenos Aires, Fa</w:t>
      </w:r>
      <w:bookmarkStart w:id="0" w:name="_GoBack"/>
      <w:bookmarkEnd w:id="0"/>
      <w:r w:rsidRPr="00711F73">
        <w:rPr>
          <w:rFonts w:ascii="Arial" w:hAnsi="Arial" w:cs="Arial"/>
          <w:sz w:val="20"/>
        </w:rPr>
        <w:t xml:space="preserve">cultad de Agronomía, Cátedra de Genética. </w:t>
      </w:r>
      <w:r w:rsidRPr="00711F73">
        <w:rPr>
          <w:rFonts w:ascii="Arial" w:hAnsi="Arial" w:cs="Arial"/>
          <w:sz w:val="20"/>
          <w:vertAlign w:val="superscript"/>
        </w:rPr>
        <w:t>2</w:t>
      </w:r>
      <w:r w:rsidRPr="00711F73">
        <w:rPr>
          <w:rFonts w:ascii="Arial" w:hAnsi="Arial" w:cs="Arial"/>
          <w:sz w:val="20"/>
        </w:rPr>
        <w:t xml:space="preserve">Universidad de Buenos Aires, Facultad de Ciencias Exactas y Naturales. </w:t>
      </w:r>
      <w:r w:rsidRPr="00711F73">
        <w:rPr>
          <w:rFonts w:ascii="Arial" w:hAnsi="Arial" w:cs="Arial"/>
          <w:sz w:val="20"/>
          <w:vertAlign w:val="superscript"/>
        </w:rPr>
        <w:t>3</w:t>
      </w:r>
      <w:r w:rsidRPr="00711F73">
        <w:rPr>
          <w:rFonts w:ascii="Arial" w:hAnsi="Arial" w:cs="Arial"/>
          <w:sz w:val="20"/>
        </w:rPr>
        <w:t>AgriBio-Victoria-Australia</w:t>
      </w:r>
    </w:p>
    <w:p w:rsidR="00711F73" w:rsidRPr="00711F73" w:rsidRDefault="00711F73" w:rsidP="00711F73">
      <w:pPr>
        <w:spacing w:after="0" w:line="240" w:lineRule="auto"/>
        <w:jc w:val="both"/>
        <w:rPr>
          <w:rFonts w:ascii="Arial" w:hAnsi="Arial" w:cs="Arial"/>
          <w:sz w:val="12"/>
        </w:rPr>
      </w:pPr>
    </w:p>
    <w:p w:rsidR="00861267" w:rsidRPr="00937C4E" w:rsidRDefault="00937C4E" w:rsidP="00404E2F">
      <w:pPr>
        <w:spacing w:line="240" w:lineRule="auto"/>
        <w:jc w:val="both"/>
        <w:rPr>
          <w:rFonts w:ascii="Arial" w:hAnsi="Arial" w:cs="Arial"/>
        </w:rPr>
      </w:pPr>
      <w:r w:rsidRPr="00937C4E">
        <w:rPr>
          <w:rFonts w:ascii="Arial" w:hAnsi="Arial" w:cs="Arial"/>
        </w:rPr>
        <w:t xml:space="preserve">El mejorar una especie forrajera perenne presenta </w:t>
      </w:r>
      <w:r>
        <w:rPr>
          <w:rFonts w:ascii="Arial" w:hAnsi="Arial" w:cs="Arial"/>
        </w:rPr>
        <w:t xml:space="preserve">grandes </w:t>
      </w:r>
      <w:r w:rsidRPr="00937C4E">
        <w:rPr>
          <w:rFonts w:ascii="Arial" w:hAnsi="Arial" w:cs="Arial"/>
        </w:rPr>
        <w:t>dificultades</w:t>
      </w:r>
      <w:r>
        <w:rPr>
          <w:rFonts w:ascii="Arial" w:hAnsi="Arial" w:cs="Arial"/>
        </w:rPr>
        <w:t>,</w:t>
      </w:r>
      <w:r w:rsidR="00F06E48" w:rsidRPr="00F06E48">
        <w:t xml:space="preserve"> </w:t>
      </w:r>
      <w:r w:rsidR="00F06E48">
        <w:rPr>
          <w:rFonts w:ascii="Arial" w:hAnsi="Arial" w:cs="Arial"/>
        </w:rPr>
        <w:t>a</w:t>
      </w:r>
      <w:r w:rsidR="00F06E48" w:rsidRPr="00F06E48">
        <w:rPr>
          <w:rFonts w:ascii="Arial" w:hAnsi="Arial" w:cs="Arial"/>
        </w:rPr>
        <w:t xml:space="preserve">unque no todas </w:t>
      </w:r>
      <w:r w:rsidR="00F06E48">
        <w:rPr>
          <w:rFonts w:ascii="Arial" w:hAnsi="Arial" w:cs="Arial"/>
        </w:rPr>
        <w:t>pue</w:t>
      </w:r>
      <w:r w:rsidR="00F06E48" w:rsidRPr="00F06E48">
        <w:rPr>
          <w:rFonts w:ascii="Arial" w:hAnsi="Arial" w:cs="Arial"/>
        </w:rPr>
        <w:t>dan ser resueltas, parte de la creatividad del mejorador de forrajera</w:t>
      </w:r>
      <w:r w:rsidR="00F06E48">
        <w:rPr>
          <w:rFonts w:ascii="Arial" w:hAnsi="Arial" w:cs="Arial"/>
        </w:rPr>
        <w:t>s</w:t>
      </w:r>
      <w:r w:rsidR="00F06E48" w:rsidRPr="00F06E48">
        <w:rPr>
          <w:rFonts w:ascii="Arial" w:hAnsi="Arial" w:cs="Arial"/>
        </w:rPr>
        <w:t xml:space="preserve"> se centra en superarlas, el uso de nuevas herramientas moleculares </w:t>
      </w:r>
      <w:r w:rsidR="00F06E48">
        <w:rPr>
          <w:rFonts w:ascii="Arial" w:hAnsi="Arial" w:cs="Arial"/>
        </w:rPr>
        <w:t>posibilita</w:t>
      </w:r>
      <w:r w:rsidR="00F06E48" w:rsidRPr="00F06E48">
        <w:rPr>
          <w:rFonts w:ascii="Arial" w:hAnsi="Arial" w:cs="Arial"/>
        </w:rPr>
        <w:t xml:space="preserve"> acelerar los programas de mejoramiento y aumentar la precisión en la selección.</w:t>
      </w:r>
      <w:r w:rsidR="00F06E48">
        <w:rPr>
          <w:rFonts w:ascii="Arial" w:hAnsi="Arial" w:cs="Arial"/>
        </w:rPr>
        <w:t xml:space="preserve"> En el presente trabajo se sintetizan avances en el mejoramiento molecular de diferentes especies forrajer</w:t>
      </w:r>
      <w:r w:rsidR="006D6A30">
        <w:rPr>
          <w:rFonts w:ascii="Arial" w:hAnsi="Arial" w:cs="Arial"/>
        </w:rPr>
        <w:t>a</w:t>
      </w:r>
      <w:r w:rsidR="00F06E48">
        <w:rPr>
          <w:rFonts w:ascii="Arial" w:hAnsi="Arial" w:cs="Arial"/>
        </w:rPr>
        <w:t>s.</w:t>
      </w:r>
      <w:r w:rsidR="006D6A30">
        <w:rPr>
          <w:rFonts w:ascii="Arial" w:hAnsi="Arial" w:cs="Arial"/>
        </w:rPr>
        <w:t xml:space="preserve"> </w:t>
      </w:r>
      <w:r w:rsidR="00DD2075">
        <w:rPr>
          <w:rFonts w:ascii="Arial" w:hAnsi="Arial" w:cs="Arial"/>
        </w:rPr>
        <w:t>En Trébol blanco (</w:t>
      </w:r>
      <w:proofErr w:type="spellStart"/>
      <w:r w:rsidR="00DD2075" w:rsidRPr="00DD2075">
        <w:rPr>
          <w:rFonts w:ascii="Arial" w:hAnsi="Arial" w:cs="Arial"/>
          <w:i/>
        </w:rPr>
        <w:t>Trifolium</w:t>
      </w:r>
      <w:proofErr w:type="spellEnd"/>
      <w:r w:rsidR="00DD2075" w:rsidRPr="00DD2075">
        <w:rPr>
          <w:rFonts w:ascii="Arial" w:hAnsi="Arial" w:cs="Arial"/>
          <w:i/>
        </w:rPr>
        <w:t xml:space="preserve"> </w:t>
      </w:r>
      <w:proofErr w:type="spellStart"/>
      <w:r w:rsidR="00DD2075" w:rsidRPr="00DD2075">
        <w:rPr>
          <w:rFonts w:ascii="Arial" w:hAnsi="Arial" w:cs="Arial"/>
          <w:i/>
        </w:rPr>
        <w:t>repens</w:t>
      </w:r>
      <w:proofErr w:type="spellEnd"/>
      <w:r w:rsidR="00DD2075">
        <w:rPr>
          <w:rFonts w:ascii="Arial" w:hAnsi="Arial" w:cs="Arial"/>
        </w:rPr>
        <w:t>) se analizaron materiales transgénicos obtenidos bajo la tecnología “Elixir”</w:t>
      </w:r>
      <w:r w:rsidR="00DD2075" w:rsidRPr="00DD2075">
        <w:t xml:space="preserve"> </w:t>
      </w:r>
      <w:r w:rsidR="00DD2075" w:rsidRPr="00DD2075">
        <w:rPr>
          <w:rFonts w:ascii="Arial" w:hAnsi="Arial" w:cs="Arial"/>
        </w:rPr>
        <w:t>(LXR®)</w:t>
      </w:r>
      <w:r w:rsidR="00DD2075">
        <w:rPr>
          <w:rFonts w:ascii="Arial" w:hAnsi="Arial" w:cs="Arial"/>
        </w:rPr>
        <w:t xml:space="preserve">, que al </w:t>
      </w:r>
      <w:proofErr w:type="spellStart"/>
      <w:r w:rsidR="00DD2075">
        <w:rPr>
          <w:rFonts w:ascii="Arial" w:hAnsi="Arial" w:cs="Arial"/>
        </w:rPr>
        <w:t>sobreexpresar</w:t>
      </w:r>
      <w:proofErr w:type="spellEnd"/>
      <w:r w:rsidR="00DD2075">
        <w:rPr>
          <w:rFonts w:ascii="Arial" w:hAnsi="Arial" w:cs="Arial"/>
        </w:rPr>
        <w:t xml:space="preserve"> en forma </w:t>
      </w:r>
      <w:proofErr w:type="spellStart"/>
      <w:r w:rsidR="00DD2075">
        <w:rPr>
          <w:rFonts w:ascii="Arial" w:hAnsi="Arial" w:cs="Arial"/>
        </w:rPr>
        <w:t>autoregulada</w:t>
      </w:r>
      <w:proofErr w:type="spellEnd"/>
      <w:r w:rsidR="00DD2075">
        <w:rPr>
          <w:rFonts w:ascii="Arial" w:hAnsi="Arial" w:cs="Arial"/>
        </w:rPr>
        <w:t xml:space="preserve"> </w:t>
      </w:r>
      <w:proofErr w:type="spellStart"/>
      <w:r w:rsidR="00DD2075">
        <w:rPr>
          <w:rFonts w:ascii="Arial" w:hAnsi="Arial" w:cs="Arial"/>
        </w:rPr>
        <w:t>citocininas</w:t>
      </w:r>
      <w:proofErr w:type="spellEnd"/>
      <w:r w:rsidR="00F20FB5">
        <w:rPr>
          <w:rFonts w:ascii="Arial" w:hAnsi="Arial" w:cs="Arial"/>
        </w:rPr>
        <w:t>, producen modificaciones fisiológicas y retardo de la senescencia foliar</w:t>
      </w:r>
      <w:r w:rsidR="00DD2075">
        <w:rPr>
          <w:rFonts w:ascii="Arial" w:hAnsi="Arial" w:cs="Arial"/>
        </w:rPr>
        <w:t xml:space="preserve">. En condiciones de cámara de crecimiento las diferencias en </w:t>
      </w:r>
      <w:r w:rsidR="00F20FB5">
        <w:rPr>
          <w:rFonts w:ascii="Arial" w:hAnsi="Arial" w:cs="Arial"/>
        </w:rPr>
        <w:t xml:space="preserve">producción de biomasa inicial fueron cualitativas a favor de los dos eventos analizados. En condiciones de invernáculo se hallaron menores tasas de senescencia foliar ante el sombreo y la sequía. En condiciones de campo se hallaron diferencias a favor en condiciones de planta aislada y en contra bajo competencia con </w:t>
      </w:r>
      <w:proofErr w:type="spellStart"/>
      <w:r w:rsidR="00F20FB5" w:rsidRPr="00C310E4">
        <w:rPr>
          <w:rFonts w:ascii="Arial" w:hAnsi="Arial" w:cs="Arial"/>
          <w:i/>
        </w:rPr>
        <w:t>Lolium</w:t>
      </w:r>
      <w:proofErr w:type="spellEnd"/>
      <w:r w:rsidR="00F20FB5" w:rsidRPr="00C310E4">
        <w:rPr>
          <w:rFonts w:ascii="Arial" w:hAnsi="Arial" w:cs="Arial"/>
          <w:i/>
        </w:rPr>
        <w:t xml:space="preserve"> perenne</w:t>
      </w:r>
      <w:r w:rsidR="00F20FB5">
        <w:rPr>
          <w:rFonts w:ascii="Arial" w:hAnsi="Arial" w:cs="Arial"/>
        </w:rPr>
        <w:t xml:space="preserve">. Posiblemente el no </w:t>
      </w:r>
      <w:proofErr w:type="spellStart"/>
      <w:r w:rsidR="00F20FB5">
        <w:rPr>
          <w:rFonts w:ascii="Arial" w:hAnsi="Arial" w:cs="Arial"/>
        </w:rPr>
        <w:t>senescer</w:t>
      </w:r>
      <w:proofErr w:type="spellEnd"/>
      <w:r w:rsidR="00F20FB5">
        <w:rPr>
          <w:rFonts w:ascii="Arial" w:hAnsi="Arial" w:cs="Arial"/>
        </w:rPr>
        <w:t xml:space="preserve"> implicaba una </w:t>
      </w:r>
      <w:r w:rsidR="00C310E4">
        <w:rPr>
          <w:rFonts w:ascii="Arial" w:hAnsi="Arial" w:cs="Arial"/>
        </w:rPr>
        <w:t xml:space="preserve">reducción en la translocación de nutrientes y un menor </w:t>
      </w:r>
      <w:r w:rsidR="00DD2075">
        <w:rPr>
          <w:rFonts w:ascii="Arial" w:hAnsi="Arial" w:cs="Arial"/>
        </w:rPr>
        <w:t>crecimiento</w:t>
      </w:r>
      <w:r w:rsidR="00C310E4">
        <w:rPr>
          <w:rFonts w:ascii="Arial" w:hAnsi="Arial" w:cs="Arial"/>
        </w:rPr>
        <w:t>. Bajo condiciones de fertilización y corte frecue</w:t>
      </w:r>
      <w:r w:rsidR="00861267">
        <w:rPr>
          <w:rFonts w:ascii="Arial" w:hAnsi="Arial" w:cs="Arial"/>
        </w:rPr>
        <w:t xml:space="preserve">nte los eventos transgénicos </w:t>
      </w:r>
      <w:r w:rsidR="00C310E4">
        <w:rPr>
          <w:rFonts w:ascii="Arial" w:hAnsi="Arial" w:cs="Arial"/>
        </w:rPr>
        <w:t xml:space="preserve">compensaron su producción en condiciones de competencia. El resultado más destacable fue el mejoramiento de la calidad forrajera estimada a través de </w:t>
      </w:r>
      <w:r w:rsidR="00861267">
        <w:rPr>
          <w:rFonts w:ascii="Arial" w:hAnsi="Arial" w:cs="Arial"/>
        </w:rPr>
        <w:t xml:space="preserve">la producción de gas </w:t>
      </w:r>
      <w:r w:rsidR="00861267" w:rsidRPr="00861267">
        <w:rPr>
          <w:rFonts w:ascii="Arial" w:hAnsi="Arial" w:cs="Arial"/>
          <w:i/>
        </w:rPr>
        <w:t>in vitro</w:t>
      </w:r>
      <w:r w:rsidR="00861267">
        <w:rPr>
          <w:rFonts w:ascii="Arial" w:hAnsi="Arial" w:cs="Arial"/>
        </w:rPr>
        <w:t xml:space="preserve"> y de la cinética de la degradación de tejidos foliares. Además se determinó que el efecto del </w:t>
      </w:r>
      <w:proofErr w:type="spellStart"/>
      <w:r w:rsidR="00861267">
        <w:rPr>
          <w:rFonts w:ascii="Arial" w:hAnsi="Arial" w:cs="Arial"/>
        </w:rPr>
        <w:t>transgen</w:t>
      </w:r>
      <w:proofErr w:type="spellEnd"/>
      <w:r w:rsidR="00861267">
        <w:rPr>
          <w:rFonts w:ascii="Arial" w:hAnsi="Arial" w:cs="Arial"/>
        </w:rPr>
        <w:t xml:space="preserve"> era dependiente del “</w:t>
      </w:r>
      <w:proofErr w:type="spellStart"/>
      <w:r w:rsidR="00861267">
        <w:rPr>
          <w:rFonts w:ascii="Arial" w:hAnsi="Arial" w:cs="Arial"/>
        </w:rPr>
        <w:t>background</w:t>
      </w:r>
      <w:proofErr w:type="spellEnd"/>
      <w:r w:rsidR="00861267">
        <w:rPr>
          <w:rFonts w:ascii="Arial" w:hAnsi="Arial" w:cs="Arial"/>
        </w:rPr>
        <w:t>” genético donde era incorporado.</w:t>
      </w:r>
      <w:r w:rsidR="006D6A30">
        <w:rPr>
          <w:rFonts w:ascii="Arial" w:hAnsi="Arial" w:cs="Arial"/>
        </w:rPr>
        <w:t xml:space="preserve"> </w:t>
      </w:r>
      <w:r w:rsidR="00861267">
        <w:rPr>
          <w:rFonts w:ascii="Arial" w:hAnsi="Arial" w:cs="Arial"/>
        </w:rPr>
        <w:t>En Pasto miel (</w:t>
      </w:r>
      <w:proofErr w:type="spellStart"/>
      <w:r w:rsidR="00861267" w:rsidRPr="00861267">
        <w:rPr>
          <w:rFonts w:ascii="Arial" w:hAnsi="Arial" w:cs="Arial"/>
          <w:i/>
        </w:rPr>
        <w:t>Paspalum</w:t>
      </w:r>
      <w:proofErr w:type="spellEnd"/>
      <w:r w:rsidR="00861267" w:rsidRPr="00861267">
        <w:rPr>
          <w:rFonts w:ascii="Arial" w:hAnsi="Arial" w:cs="Arial"/>
          <w:i/>
        </w:rPr>
        <w:t xml:space="preserve"> </w:t>
      </w:r>
      <w:proofErr w:type="spellStart"/>
      <w:r w:rsidR="00861267" w:rsidRPr="00861267">
        <w:rPr>
          <w:rFonts w:ascii="Arial" w:hAnsi="Arial" w:cs="Arial"/>
          <w:i/>
        </w:rPr>
        <w:t>dilatatum</w:t>
      </w:r>
      <w:proofErr w:type="spellEnd"/>
      <w:r w:rsidR="00861267">
        <w:rPr>
          <w:rFonts w:ascii="Arial" w:hAnsi="Arial" w:cs="Arial"/>
        </w:rPr>
        <w:t xml:space="preserve">) se obtuvieron plantas transgénicas que </w:t>
      </w:r>
      <w:proofErr w:type="spellStart"/>
      <w:r w:rsidR="00861267">
        <w:rPr>
          <w:rFonts w:ascii="Arial" w:hAnsi="Arial" w:cs="Arial"/>
        </w:rPr>
        <w:t>sobreexpresaban</w:t>
      </w:r>
      <w:proofErr w:type="spellEnd"/>
      <w:r w:rsidR="00861267">
        <w:rPr>
          <w:rFonts w:ascii="Arial" w:hAnsi="Arial" w:cs="Arial"/>
        </w:rPr>
        <w:t xml:space="preserve"> en forma constitutiva proteínas </w:t>
      </w:r>
      <w:proofErr w:type="spellStart"/>
      <w:r w:rsidR="00861267">
        <w:rPr>
          <w:rFonts w:ascii="Arial" w:hAnsi="Arial" w:cs="Arial"/>
        </w:rPr>
        <w:t>antifúngicas</w:t>
      </w:r>
      <w:proofErr w:type="spellEnd"/>
      <w:r w:rsidR="00861267">
        <w:rPr>
          <w:rFonts w:ascii="Arial" w:hAnsi="Arial" w:cs="Arial"/>
        </w:rPr>
        <w:t xml:space="preserve"> de modo de generar resistencia a </w:t>
      </w:r>
      <w:proofErr w:type="spellStart"/>
      <w:r w:rsidR="00861267" w:rsidRPr="00861267">
        <w:rPr>
          <w:rFonts w:ascii="Arial" w:hAnsi="Arial" w:cs="Arial"/>
          <w:i/>
        </w:rPr>
        <w:t>Claviceps</w:t>
      </w:r>
      <w:proofErr w:type="spellEnd"/>
      <w:r w:rsidR="00861267" w:rsidRPr="00861267">
        <w:rPr>
          <w:rFonts w:ascii="Arial" w:hAnsi="Arial" w:cs="Arial"/>
          <w:i/>
        </w:rPr>
        <w:t xml:space="preserve"> </w:t>
      </w:r>
      <w:proofErr w:type="spellStart"/>
      <w:r w:rsidR="00861267" w:rsidRPr="00861267">
        <w:rPr>
          <w:rFonts w:ascii="Arial" w:hAnsi="Arial" w:cs="Arial"/>
          <w:i/>
        </w:rPr>
        <w:t>paspali</w:t>
      </w:r>
      <w:proofErr w:type="spellEnd"/>
      <w:r w:rsidR="00861267">
        <w:rPr>
          <w:rFonts w:ascii="Arial" w:hAnsi="Arial" w:cs="Arial"/>
        </w:rPr>
        <w:t xml:space="preserve">. Inicialmente se logró retrasar la infección y actualmente se están generando plantas con un promotor específico de estigma de modo que la producción de péptidos </w:t>
      </w:r>
      <w:proofErr w:type="spellStart"/>
      <w:r w:rsidR="00861267">
        <w:rPr>
          <w:rFonts w:ascii="Arial" w:hAnsi="Arial" w:cs="Arial"/>
        </w:rPr>
        <w:t>antifúngicos</w:t>
      </w:r>
      <w:proofErr w:type="spellEnd"/>
      <w:r w:rsidR="00861267">
        <w:rPr>
          <w:rFonts w:ascii="Arial" w:hAnsi="Arial" w:cs="Arial"/>
        </w:rPr>
        <w:t xml:space="preserve"> se localice en la vía de entrada del hongo patógeno. </w:t>
      </w:r>
      <w:r w:rsidR="002A6125">
        <w:rPr>
          <w:rFonts w:ascii="Arial" w:hAnsi="Arial" w:cs="Arial"/>
        </w:rPr>
        <w:t>S</w:t>
      </w:r>
      <w:r w:rsidR="00861267">
        <w:rPr>
          <w:rFonts w:ascii="Arial" w:hAnsi="Arial" w:cs="Arial"/>
        </w:rPr>
        <w:t xml:space="preserve">e obtuvieron plantas </w:t>
      </w:r>
      <w:r w:rsidR="002A6125">
        <w:rPr>
          <w:rFonts w:ascii="Arial" w:hAnsi="Arial" w:cs="Arial"/>
        </w:rPr>
        <w:t xml:space="preserve">LXR que retardan la senescencia foliar, aumentan la germinación y el </w:t>
      </w:r>
      <w:proofErr w:type="spellStart"/>
      <w:r w:rsidR="002A6125">
        <w:rPr>
          <w:rFonts w:ascii="Arial" w:hAnsi="Arial" w:cs="Arial"/>
        </w:rPr>
        <w:t>macollaje</w:t>
      </w:r>
      <w:proofErr w:type="spellEnd"/>
      <w:r w:rsidR="002A6125">
        <w:rPr>
          <w:rFonts w:ascii="Arial" w:hAnsi="Arial" w:cs="Arial"/>
        </w:rPr>
        <w:t xml:space="preserve">. Se obtuvieron plantas con tolerancia a salinidad a través de la sobreexpresión del transportador vacuolar </w:t>
      </w:r>
      <w:proofErr w:type="spellStart"/>
      <w:r w:rsidR="002A6125">
        <w:rPr>
          <w:rFonts w:ascii="Arial" w:hAnsi="Arial" w:cs="Arial"/>
        </w:rPr>
        <w:t>Na</w:t>
      </w:r>
      <w:proofErr w:type="spellEnd"/>
      <w:r w:rsidR="002A6125">
        <w:rPr>
          <w:rFonts w:ascii="Arial" w:hAnsi="Arial" w:cs="Arial"/>
        </w:rPr>
        <w:t xml:space="preserve">+/H+ AtNHX1 de </w:t>
      </w:r>
      <w:proofErr w:type="spellStart"/>
      <w:r w:rsidR="002A6125" w:rsidRPr="002A6125">
        <w:rPr>
          <w:rFonts w:ascii="Arial" w:hAnsi="Arial" w:cs="Arial"/>
          <w:i/>
        </w:rPr>
        <w:t>Arabidopsis</w:t>
      </w:r>
      <w:proofErr w:type="spellEnd"/>
      <w:r w:rsidR="002A6125" w:rsidRPr="002A6125">
        <w:rPr>
          <w:rFonts w:ascii="Arial" w:hAnsi="Arial" w:cs="Arial"/>
          <w:i/>
        </w:rPr>
        <w:t xml:space="preserve"> </w:t>
      </w:r>
      <w:proofErr w:type="spellStart"/>
      <w:r w:rsidR="002A6125" w:rsidRPr="002A6125">
        <w:rPr>
          <w:rFonts w:ascii="Arial" w:hAnsi="Arial" w:cs="Arial"/>
          <w:i/>
        </w:rPr>
        <w:t>thaliana</w:t>
      </w:r>
      <w:proofErr w:type="spellEnd"/>
      <w:r w:rsidR="002A6125" w:rsidRPr="002A6125">
        <w:rPr>
          <w:rFonts w:ascii="Arial" w:hAnsi="Arial" w:cs="Arial"/>
          <w:i/>
        </w:rPr>
        <w:t>.</w:t>
      </w:r>
      <w:r w:rsidR="002A6125">
        <w:rPr>
          <w:rFonts w:ascii="Arial" w:hAnsi="Arial" w:cs="Arial"/>
        </w:rPr>
        <w:t xml:space="preserve"> </w:t>
      </w:r>
      <w:r w:rsidR="00404E2F">
        <w:rPr>
          <w:rFonts w:ascii="Arial" w:hAnsi="Arial" w:cs="Arial"/>
        </w:rPr>
        <w:t xml:space="preserve">Se ha obtenido la primera planta forrajera C4 que expresa </w:t>
      </w:r>
      <w:proofErr w:type="spellStart"/>
      <w:r w:rsidR="00404E2F">
        <w:rPr>
          <w:rFonts w:ascii="Arial" w:hAnsi="Arial" w:cs="Arial"/>
        </w:rPr>
        <w:t>fructanos</w:t>
      </w:r>
      <w:proofErr w:type="spellEnd"/>
      <w:r w:rsidR="00404E2F">
        <w:rPr>
          <w:rFonts w:ascii="Arial" w:hAnsi="Arial" w:cs="Arial"/>
        </w:rPr>
        <w:t xml:space="preserve">, a través de la expresión del </w:t>
      </w:r>
      <w:proofErr w:type="spellStart"/>
      <w:r w:rsidR="00404E2F">
        <w:rPr>
          <w:rFonts w:ascii="Arial" w:hAnsi="Arial" w:cs="Arial"/>
        </w:rPr>
        <w:t>transgen</w:t>
      </w:r>
      <w:proofErr w:type="spellEnd"/>
      <w:r w:rsidR="00404E2F">
        <w:rPr>
          <w:rFonts w:ascii="Arial" w:hAnsi="Arial" w:cs="Arial"/>
        </w:rPr>
        <w:t xml:space="preserve"> que codifica para la enzima </w:t>
      </w:r>
      <w:proofErr w:type="spellStart"/>
      <w:r w:rsidR="00404E2F">
        <w:rPr>
          <w:rFonts w:ascii="Arial" w:hAnsi="Arial" w:cs="Arial"/>
        </w:rPr>
        <w:t>fructosiltransferasa</w:t>
      </w:r>
      <w:proofErr w:type="spellEnd"/>
      <w:r w:rsidR="00404E2F">
        <w:rPr>
          <w:rFonts w:ascii="Arial" w:hAnsi="Arial" w:cs="Arial"/>
        </w:rPr>
        <w:t xml:space="preserve"> de </w:t>
      </w:r>
      <w:proofErr w:type="spellStart"/>
      <w:r w:rsidR="00404E2F" w:rsidRPr="00404E2F">
        <w:rPr>
          <w:rFonts w:ascii="Arial" w:hAnsi="Arial" w:cs="Arial"/>
          <w:i/>
        </w:rPr>
        <w:t>Lolium</w:t>
      </w:r>
      <w:proofErr w:type="spellEnd"/>
      <w:r w:rsidR="00404E2F" w:rsidRPr="00404E2F">
        <w:rPr>
          <w:rFonts w:ascii="Arial" w:hAnsi="Arial" w:cs="Arial"/>
          <w:i/>
        </w:rPr>
        <w:t xml:space="preserve"> perenne</w:t>
      </w:r>
      <w:r w:rsidR="00404E2F">
        <w:rPr>
          <w:rFonts w:ascii="Arial" w:hAnsi="Arial" w:cs="Arial"/>
        </w:rPr>
        <w:t>. También se han obtenido plantas con expresión disminuida de la enzima CCR (</w:t>
      </w:r>
      <w:proofErr w:type="spellStart"/>
      <w:r w:rsidR="00404E2F">
        <w:rPr>
          <w:rFonts w:ascii="Arial" w:hAnsi="Arial" w:cs="Arial"/>
        </w:rPr>
        <w:t>Cinnamoyl-CoA</w:t>
      </w:r>
      <w:proofErr w:type="spellEnd"/>
      <w:r w:rsidR="00404E2F">
        <w:rPr>
          <w:rFonts w:ascii="Arial" w:hAnsi="Arial" w:cs="Arial"/>
        </w:rPr>
        <w:t xml:space="preserve"> </w:t>
      </w:r>
      <w:proofErr w:type="spellStart"/>
      <w:r w:rsidR="00404E2F">
        <w:rPr>
          <w:rFonts w:ascii="Arial" w:hAnsi="Arial" w:cs="Arial"/>
        </w:rPr>
        <w:t>reductasa</w:t>
      </w:r>
      <w:proofErr w:type="spellEnd"/>
      <w:r w:rsidR="00404E2F">
        <w:rPr>
          <w:rFonts w:ascii="Arial" w:hAnsi="Arial" w:cs="Arial"/>
        </w:rPr>
        <w:t xml:space="preserve">) que participa de la síntesis de ligninas. Actualmente se han obtenido plantas que combinan producción de </w:t>
      </w:r>
      <w:proofErr w:type="spellStart"/>
      <w:r w:rsidR="00404E2F">
        <w:rPr>
          <w:rFonts w:ascii="Arial" w:hAnsi="Arial" w:cs="Arial"/>
        </w:rPr>
        <w:t>fructanos</w:t>
      </w:r>
      <w:proofErr w:type="spellEnd"/>
      <w:r w:rsidR="00404E2F">
        <w:rPr>
          <w:rFonts w:ascii="Arial" w:hAnsi="Arial" w:cs="Arial"/>
        </w:rPr>
        <w:t>, reducción de ligninas y retardo de senescencia que se está</w:t>
      </w:r>
      <w:r w:rsidR="006D6A30">
        <w:rPr>
          <w:rFonts w:ascii="Arial" w:hAnsi="Arial" w:cs="Arial"/>
        </w:rPr>
        <w:t>n</w:t>
      </w:r>
      <w:r w:rsidR="00404E2F">
        <w:rPr>
          <w:rFonts w:ascii="Arial" w:hAnsi="Arial" w:cs="Arial"/>
        </w:rPr>
        <w:t xml:space="preserve"> presentando ante la CONABIA </w:t>
      </w:r>
      <w:r w:rsidR="006D6A30">
        <w:rPr>
          <w:rFonts w:ascii="Arial" w:hAnsi="Arial" w:cs="Arial"/>
        </w:rPr>
        <w:t>para su</w:t>
      </w:r>
      <w:r w:rsidR="00404E2F">
        <w:rPr>
          <w:rFonts w:ascii="Arial" w:hAnsi="Arial" w:cs="Arial"/>
        </w:rPr>
        <w:t xml:space="preserve"> autorización de ensayos </w:t>
      </w:r>
      <w:r w:rsidR="006D6A30">
        <w:rPr>
          <w:rFonts w:ascii="Arial" w:hAnsi="Arial" w:cs="Arial"/>
        </w:rPr>
        <w:t>a</w:t>
      </w:r>
      <w:r w:rsidR="00404E2F">
        <w:rPr>
          <w:rFonts w:ascii="Arial" w:hAnsi="Arial" w:cs="Arial"/>
        </w:rPr>
        <w:t xml:space="preserve"> campo. </w:t>
      </w:r>
      <w:r w:rsidR="006D6A30">
        <w:rPr>
          <w:rFonts w:ascii="Arial" w:hAnsi="Arial" w:cs="Arial"/>
        </w:rPr>
        <w:t xml:space="preserve">Se está avanzado en el análisis </w:t>
      </w:r>
      <w:proofErr w:type="spellStart"/>
      <w:r w:rsidR="006D6A30">
        <w:rPr>
          <w:rFonts w:ascii="Arial" w:hAnsi="Arial" w:cs="Arial"/>
        </w:rPr>
        <w:t>transcriptómico</w:t>
      </w:r>
      <w:proofErr w:type="spellEnd"/>
      <w:r w:rsidR="006D6A30">
        <w:rPr>
          <w:rFonts w:ascii="Arial" w:hAnsi="Arial" w:cs="Arial"/>
        </w:rPr>
        <w:t xml:space="preserve"> de plantas bajo diferentes disponibilidades hídricas que permitirá conocer los genes responsables de la tolerancia a sequía. En </w:t>
      </w:r>
      <w:proofErr w:type="spellStart"/>
      <w:r w:rsidR="006D6A30">
        <w:rPr>
          <w:rFonts w:ascii="Arial" w:hAnsi="Arial" w:cs="Arial"/>
        </w:rPr>
        <w:t>Agropiro</w:t>
      </w:r>
      <w:proofErr w:type="spellEnd"/>
      <w:r w:rsidR="006D6A30">
        <w:rPr>
          <w:rFonts w:ascii="Arial" w:hAnsi="Arial" w:cs="Arial"/>
        </w:rPr>
        <w:t xml:space="preserve"> criollo (</w:t>
      </w:r>
      <w:proofErr w:type="spellStart"/>
      <w:r w:rsidR="006D6A30" w:rsidRPr="006D6A30">
        <w:rPr>
          <w:rFonts w:ascii="Arial" w:hAnsi="Arial" w:cs="Arial"/>
          <w:i/>
        </w:rPr>
        <w:t>Elymus</w:t>
      </w:r>
      <w:proofErr w:type="spellEnd"/>
      <w:r w:rsidR="006D6A30" w:rsidRPr="006D6A30">
        <w:rPr>
          <w:rFonts w:ascii="Arial" w:hAnsi="Arial" w:cs="Arial"/>
          <w:i/>
        </w:rPr>
        <w:t xml:space="preserve"> </w:t>
      </w:r>
      <w:proofErr w:type="spellStart"/>
      <w:r w:rsidR="006D6A30" w:rsidRPr="006D6A30">
        <w:rPr>
          <w:rFonts w:ascii="Arial" w:hAnsi="Arial" w:cs="Arial"/>
          <w:i/>
        </w:rPr>
        <w:t>scabrifolius</w:t>
      </w:r>
      <w:proofErr w:type="spellEnd"/>
      <w:r w:rsidR="006D6A30">
        <w:rPr>
          <w:rFonts w:ascii="Arial" w:hAnsi="Arial" w:cs="Arial"/>
        </w:rPr>
        <w:t xml:space="preserve">) este análisis se realizará sobre plantas bajo estrés salino. En </w:t>
      </w:r>
      <w:proofErr w:type="spellStart"/>
      <w:r w:rsidR="006D6A30">
        <w:rPr>
          <w:rFonts w:ascii="Arial" w:hAnsi="Arial" w:cs="Arial"/>
        </w:rPr>
        <w:t>Ryegrass</w:t>
      </w:r>
      <w:proofErr w:type="spellEnd"/>
      <w:r w:rsidR="006D6A30">
        <w:rPr>
          <w:rFonts w:ascii="Arial" w:hAnsi="Arial" w:cs="Arial"/>
        </w:rPr>
        <w:t xml:space="preserve"> perenne (</w:t>
      </w:r>
      <w:proofErr w:type="spellStart"/>
      <w:r w:rsidR="006D6A30" w:rsidRPr="006D6A30">
        <w:rPr>
          <w:rFonts w:ascii="Arial" w:hAnsi="Arial" w:cs="Arial"/>
          <w:i/>
        </w:rPr>
        <w:t>Lolium</w:t>
      </w:r>
      <w:proofErr w:type="spellEnd"/>
      <w:r w:rsidR="006D6A30" w:rsidRPr="006D6A30">
        <w:rPr>
          <w:rFonts w:ascii="Arial" w:hAnsi="Arial" w:cs="Arial"/>
          <w:i/>
        </w:rPr>
        <w:t xml:space="preserve"> perenne</w:t>
      </w:r>
      <w:r w:rsidR="006D6A30">
        <w:rPr>
          <w:rFonts w:ascii="Arial" w:hAnsi="Arial" w:cs="Arial"/>
        </w:rPr>
        <w:t>) se están realizando trabajos co</w:t>
      </w:r>
      <w:r w:rsidR="006251BD">
        <w:rPr>
          <w:rFonts w:ascii="Arial" w:hAnsi="Arial" w:cs="Arial"/>
        </w:rPr>
        <w:t>laborativ</w:t>
      </w:r>
      <w:r w:rsidR="006D6A30">
        <w:rPr>
          <w:rFonts w:ascii="Arial" w:hAnsi="Arial" w:cs="Arial"/>
        </w:rPr>
        <w:t xml:space="preserve">os para la generación de materiales con altos niveles de </w:t>
      </w:r>
      <w:proofErr w:type="spellStart"/>
      <w:r w:rsidR="006D6A30">
        <w:rPr>
          <w:rFonts w:ascii="Arial" w:hAnsi="Arial" w:cs="Arial"/>
        </w:rPr>
        <w:t>fructanos</w:t>
      </w:r>
      <w:proofErr w:type="spellEnd"/>
      <w:r w:rsidR="006D6A30">
        <w:rPr>
          <w:rFonts w:ascii="Arial" w:hAnsi="Arial" w:cs="Arial"/>
        </w:rPr>
        <w:t>. El conjunto de trabajos realizados permitirán ofrecer nuevos cultivares con características más productivas, con mayores calidades forrajeras y tolerancias a estreses bióticos y abióticos</w:t>
      </w:r>
      <w:r w:rsidR="006F4065">
        <w:rPr>
          <w:rFonts w:ascii="Arial" w:hAnsi="Arial" w:cs="Arial"/>
        </w:rPr>
        <w:t>,</w:t>
      </w:r>
      <w:r w:rsidR="006D6A30">
        <w:rPr>
          <w:rFonts w:ascii="Arial" w:hAnsi="Arial" w:cs="Arial"/>
        </w:rPr>
        <w:t xml:space="preserve"> que </w:t>
      </w:r>
      <w:proofErr w:type="spellStart"/>
      <w:r w:rsidR="006D6A30">
        <w:rPr>
          <w:rFonts w:ascii="Arial" w:hAnsi="Arial" w:cs="Arial"/>
        </w:rPr>
        <w:t>singificarán</w:t>
      </w:r>
      <w:proofErr w:type="spellEnd"/>
      <w:r w:rsidR="006D6A30">
        <w:rPr>
          <w:rFonts w:ascii="Arial" w:hAnsi="Arial" w:cs="Arial"/>
        </w:rPr>
        <w:t xml:space="preserve"> una cualitativa mayor producción pecuaria.</w:t>
      </w:r>
    </w:p>
    <w:sectPr w:rsidR="00861267" w:rsidRPr="00937C4E" w:rsidSect="00115A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3C"/>
    <w:rsid w:val="00115A48"/>
    <w:rsid w:val="00117DF2"/>
    <w:rsid w:val="002A6125"/>
    <w:rsid w:val="0032043C"/>
    <w:rsid w:val="00404E2F"/>
    <w:rsid w:val="00525052"/>
    <w:rsid w:val="005D2405"/>
    <w:rsid w:val="006251BD"/>
    <w:rsid w:val="006D6A30"/>
    <w:rsid w:val="006F4065"/>
    <w:rsid w:val="00711F73"/>
    <w:rsid w:val="00861267"/>
    <w:rsid w:val="00937C4E"/>
    <w:rsid w:val="00AA1766"/>
    <w:rsid w:val="00C0351B"/>
    <w:rsid w:val="00C310E4"/>
    <w:rsid w:val="00DD2075"/>
    <w:rsid w:val="00F06E48"/>
    <w:rsid w:val="00F20FB5"/>
    <w:rsid w:val="00F8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11F7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11F7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Alejandro Salvio Escandon</cp:lastModifiedBy>
  <cp:revision>3</cp:revision>
  <dcterms:created xsi:type="dcterms:W3CDTF">2017-08-17T19:29:00Z</dcterms:created>
  <dcterms:modified xsi:type="dcterms:W3CDTF">2017-08-28T13:04:00Z</dcterms:modified>
</cp:coreProperties>
</file>