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0817" w14:textId="592FBD58" w:rsidR="009F359C" w:rsidRPr="009F359C" w:rsidRDefault="009F359C" w:rsidP="009F359C">
      <w:pPr>
        <w:ind w:right="-52"/>
        <w:jc w:val="right"/>
        <w:rPr>
          <w:rFonts w:ascii="Arial" w:hAnsi="Arial" w:cs="Arial"/>
          <w:bCs/>
          <w:color w:val="000000" w:themeColor="text1"/>
          <w:sz w:val="22"/>
          <w:szCs w:val="22"/>
          <w:lang w:val="es-ES"/>
        </w:rPr>
      </w:pPr>
      <w:r w:rsidRPr="009F359C">
        <w:rPr>
          <w:rFonts w:ascii="Arial" w:hAnsi="Arial" w:cs="Arial"/>
          <w:bCs/>
          <w:color w:val="000000" w:themeColor="text1"/>
          <w:sz w:val="22"/>
          <w:szCs w:val="22"/>
          <w:lang w:val="es-ES"/>
        </w:rPr>
        <w:t>RP4</w:t>
      </w:r>
    </w:p>
    <w:p w14:paraId="07B1918B" w14:textId="77777777" w:rsidR="00FA61D5" w:rsidRPr="00FA61D5" w:rsidRDefault="00FA61D5" w:rsidP="00FA61D5">
      <w:pPr>
        <w:ind w:right="-52"/>
        <w:jc w:val="center"/>
        <w:rPr>
          <w:rFonts w:ascii="Arial" w:hAnsi="Arial" w:cs="Arial"/>
          <w:sz w:val="22"/>
          <w:szCs w:val="22"/>
          <w:lang w:val="es-ES_tradnl"/>
        </w:rPr>
      </w:pPr>
      <w:r w:rsidRPr="00FA61D5">
        <w:rPr>
          <w:rFonts w:ascii="Arial" w:hAnsi="Arial" w:cs="Arial"/>
          <w:b/>
          <w:bCs/>
          <w:color w:val="000000" w:themeColor="text1"/>
          <w:sz w:val="22"/>
          <w:szCs w:val="22"/>
          <w:lang w:val="es-ES"/>
        </w:rPr>
        <w:t xml:space="preserve">Rol de los péptidos de la familia RALF de polen de </w:t>
      </w:r>
      <w:proofErr w:type="spellStart"/>
      <w:r w:rsidRPr="00FA61D5">
        <w:rPr>
          <w:rFonts w:ascii="Arial" w:hAnsi="Arial" w:cs="Arial"/>
          <w:b/>
          <w:bCs/>
          <w:i/>
          <w:color w:val="000000" w:themeColor="text1"/>
          <w:sz w:val="22"/>
          <w:szCs w:val="22"/>
          <w:lang w:val="es-ES"/>
        </w:rPr>
        <w:t>Arabidopsis</w:t>
      </w:r>
      <w:proofErr w:type="spellEnd"/>
      <w:r w:rsidRPr="00FA61D5">
        <w:rPr>
          <w:rFonts w:ascii="Arial" w:hAnsi="Arial" w:cs="Arial"/>
          <w:b/>
          <w:bCs/>
          <w:i/>
          <w:color w:val="000000" w:themeColor="text1"/>
          <w:sz w:val="22"/>
          <w:szCs w:val="22"/>
          <w:lang w:val="es-ES"/>
        </w:rPr>
        <w:t xml:space="preserve"> </w:t>
      </w:r>
      <w:proofErr w:type="spellStart"/>
      <w:r w:rsidRPr="00FA61D5">
        <w:rPr>
          <w:rFonts w:ascii="Arial" w:hAnsi="Arial" w:cs="Arial"/>
          <w:b/>
          <w:bCs/>
          <w:i/>
          <w:color w:val="000000" w:themeColor="text1"/>
          <w:sz w:val="22"/>
          <w:szCs w:val="22"/>
          <w:lang w:val="es-ES"/>
        </w:rPr>
        <w:t>thaliana</w:t>
      </w:r>
      <w:proofErr w:type="spellEnd"/>
      <w:r w:rsidRPr="00FA61D5">
        <w:rPr>
          <w:rFonts w:ascii="Arial" w:hAnsi="Arial" w:cs="Arial"/>
          <w:b/>
          <w:bCs/>
          <w:color w:val="000000" w:themeColor="text1"/>
          <w:sz w:val="22"/>
          <w:szCs w:val="22"/>
          <w:lang w:val="es-ES"/>
        </w:rPr>
        <w:t xml:space="preserve"> en eventos asociados a la fertilización</w:t>
      </w:r>
    </w:p>
    <w:p w14:paraId="42292A68" w14:textId="77777777" w:rsidR="00FA61D5" w:rsidRDefault="00FA61D5" w:rsidP="00FA61D5">
      <w:pPr>
        <w:ind w:right="-52"/>
        <w:jc w:val="both"/>
        <w:rPr>
          <w:rFonts w:ascii="Arial" w:hAnsi="Arial" w:cs="Arial"/>
          <w:sz w:val="22"/>
          <w:szCs w:val="22"/>
          <w:lang w:val="es-ES_tradnl"/>
        </w:rPr>
      </w:pPr>
    </w:p>
    <w:p w14:paraId="008E8565" w14:textId="45EC76B8" w:rsidR="009108D2" w:rsidRDefault="009108D2" w:rsidP="00FA61D5">
      <w:pPr>
        <w:ind w:right="-52"/>
        <w:jc w:val="both"/>
        <w:rPr>
          <w:rFonts w:ascii="Arial" w:hAnsi="Arial" w:cs="Arial"/>
          <w:sz w:val="22"/>
          <w:szCs w:val="22"/>
          <w:lang w:val="es-ES_tradnl"/>
        </w:rPr>
      </w:pPr>
      <w:r w:rsidRPr="009F359C">
        <w:rPr>
          <w:rFonts w:ascii="Arial" w:hAnsi="Arial" w:cs="Arial"/>
          <w:sz w:val="22"/>
          <w:szCs w:val="22"/>
          <w:lang w:val="es-ES_tradnl"/>
        </w:rPr>
        <w:t>Jorge Muschietti</w:t>
      </w:r>
      <w:r w:rsidR="00C442A8" w:rsidRPr="009F359C">
        <w:rPr>
          <w:rFonts w:ascii="Arial" w:hAnsi="Arial" w:cs="Arial"/>
          <w:sz w:val="22"/>
          <w:szCs w:val="22"/>
          <w:vertAlign w:val="superscript"/>
          <w:lang w:val="es-ES_tradnl"/>
        </w:rPr>
        <w:t>1</w:t>
      </w:r>
      <w:proofErr w:type="gramStart"/>
      <w:r w:rsidR="00C442A8">
        <w:rPr>
          <w:rFonts w:ascii="Arial" w:hAnsi="Arial" w:cs="Arial"/>
          <w:sz w:val="22"/>
          <w:szCs w:val="22"/>
          <w:vertAlign w:val="superscript"/>
          <w:lang w:val="es-ES_tradnl"/>
        </w:rPr>
        <w:t>,3</w:t>
      </w:r>
      <w:proofErr w:type="gramEnd"/>
      <w:r>
        <w:rPr>
          <w:rFonts w:ascii="Arial" w:hAnsi="Arial" w:cs="Arial"/>
          <w:sz w:val="22"/>
          <w:szCs w:val="22"/>
          <w:lang w:val="es-ES_tradnl"/>
        </w:rPr>
        <w:t>, Diego Wengier</w:t>
      </w:r>
      <w:r w:rsidR="00C442A8" w:rsidRPr="00C442A8">
        <w:rPr>
          <w:rFonts w:ascii="Arial" w:hAnsi="Arial" w:cs="Arial"/>
          <w:sz w:val="22"/>
          <w:szCs w:val="22"/>
          <w:vertAlign w:val="superscript"/>
          <w:lang w:val="es-ES_tradnl"/>
        </w:rPr>
        <w:t>1</w:t>
      </w:r>
      <w:r>
        <w:rPr>
          <w:rFonts w:ascii="Arial" w:hAnsi="Arial" w:cs="Arial"/>
          <w:sz w:val="22"/>
          <w:szCs w:val="22"/>
          <w:lang w:val="es-ES_tradnl"/>
        </w:rPr>
        <w:t>, Mariana Obertello</w:t>
      </w:r>
      <w:r w:rsidR="00C442A8" w:rsidRPr="00C442A8">
        <w:rPr>
          <w:rFonts w:ascii="Arial" w:hAnsi="Arial" w:cs="Arial"/>
          <w:sz w:val="22"/>
          <w:szCs w:val="22"/>
          <w:vertAlign w:val="superscript"/>
          <w:lang w:val="es-ES_tradnl"/>
        </w:rPr>
        <w:t>1</w:t>
      </w:r>
      <w:r>
        <w:rPr>
          <w:rFonts w:ascii="Arial" w:hAnsi="Arial" w:cs="Arial"/>
          <w:sz w:val="22"/>
          <w:szCs w:val="22"/>
          <w:lang w:val="es-ES_tradnl"/>
        </w:rPr>
        <w:t>, María Laura Bar</w:t>
      </w:r>
      <w:r w:rsidR="00C442A8">
        <w:rPr>
          <w:rFonts w:ascii="Arial" w:hAnsi="Arial" w:cs="Arial"/>
          <w:sz w:val="22"/>
          <w:szCs w:val="22"/>
          <w:lang w:val="es-ES_tradnl"/>
        </w:rPr>
        <w:t>berini</w:t>
      </w:r>
      <w:r w:rsidR="00C442A8" w:rsidRPr="00C442A8">
        <w:rPr>
          <w:rFonts w:ascii="Arial" w:hAnsi="Arial" w:cs="Arial"/>
          <w:sz w:val="22"/>
          <w:szCs w:val="22"/>
          <w:vertAlign w:val="superscript"/>
          <w:lang w:val="es-ES_tradnl"/>
        </w:rPr>
        <w:t>1</w:t>
      </w:r>
      <w:r w:rsidR="00C442A8">
        <w:rPr>
          <w:rFonts w:ascii="Arial" w:hAnsi="Arial" w:cs="Arial"/>
          <w:sz w:val="22"/>
          <w:szCs w:val="22"/>
          <w:lang w:val="es-ES_tradnl"/>
        </w:rPr>
        <w:t>, Ana Sede</w:t>
      </w:r>
      <w:r w:rsidR="00C442A8" w:rsidRPr="00C442A8">
        <w:rPr>
          <w:rFonts w:ascii="Arial" w:hAnsi="Arial" w:cs="Arial"/>
          <w:sz w:val="22"/>
          <w:szCs w:val="22"/>
          <w:vertAlign w:val="superscript"/>
          <w:lang w:val="es-ES_tradnl"/>
        </w:rPr>
        <w:t>1</w:t>
      </w:r>
      <w:r w:rsidR="00C442A8">
        <w:rPr>
          <w:rFonts w:ascii="Arial" w:hAnsi="Arial" w:cs="Arial"/>
          <w:sz w:val="22"/>
          <w:szCs w:val="22"/>
          <w:lang w:val="es-ES_tradnl"/>
        </w:rPr>
        <w:t>, Sofía Somoza</w:t>
      </w:r>
      <w:r w:rsidR="00C442A8" w:rsidRPr="00C442A8">
        <w:rPr>
          <w:rFonts w:ascii="Arial" w:hAnsi="Arial" w:cs="Arial"/>
          <w:sz w:val="22"/>
          <w:szCs w:val="22"/>
          <w:vertAlign w:val="superscript"/>
          <w:lang w:val="es-ES_tradnl"/>
        </w:rPr>
        <w:t>1</w:t>
      </w:r>
      <w:r w:rsidR="00C442A8">
        <w:rPr>
          <w:rFonts w:ascii="Arial" w:hAnsi="Arial" w:cs="Arial"/>
          <w:sz w:val="22"/>
          <w:szCs w:val="22"/>
          <w:lang w:val="es-ES_tradnl"/>
        </w:rPr>
        <w:t>,</w:t>
      </w:r>
      <w:r>
        <w:rPr>
          <w:rFonts w:ascii="Arial" w:hAnsi="Arial" w:cs="Arial"/>
          <w:sz w:val="22"/>
          <w:szCs w:val="22"/>
          <w:lang w:val="es-ES_tradnl"/>
        </w:rPr>
        <w:t xml:space="preserve"> Julián García Bossi</w:t>
      </w:r>
      <w:r w:rsidR="00C442A8" w:rsidRPr="00C442A8">
        <w:rPr>
          <w:rFonts w:ascii="Arial" w:hAnsi="Arial" w:cs="Arial"/>
          <w:sz w:val="22"/>
          <w:szCs w:val="22"/>
          <w:vertAlign w:val="superscript"/>
          <w:lang w:val="es-ES_tradnl"/>
        </w:rPr>
        <w:t>1</w:t>
      </w:r>
      <w:r w:rsidR="00C442A8">
        <w:rPr>
          <w:rFonts w:ascii="Arial" w:hAnsi="Arial" w:cs="Arial"/>
          <w:sz w:val="22"/>
          <w:szCs w:val="22"/>
          <w:lang w:val="es-ES_tradnl"/>
        </w:rPr>
        <w:t xml:space="preserve"> y Martín Mecchia</w:t>
      </w:r>
      <w:r w:rsidR="00C442A8" w:rsidRPr="00C442A8">
        <w:rPr>
          <w:rFonts w:ascii="Arial" w:hAnsi="Arial" w:cs="Arial"/>
          <w:sz w:val="22"/>
          <w:szCs w:val="22"/>
          <w:vertAlign w:val="superscript"/>
          <w:lang w:val="es-ES_tradnl"/>
        </w:rPr>
        <w:t>2</w:t>
      </w:r>
      <w:r>
        <w:rPr>
          <w:rFonts w:ascii="Arial" w:hAnsi="Arial" w:cs="Arial"/>
          <w:sz w:val="22"/>
          <w:szCs w:val="22"/>
          <w:lang w:val="es-ES_tradnl"/>
        </w:rPr>
        <w:t xml:space="preserve">. </w:t>
      </w:r>
    </w:p>
    <w:p w14:paraId="59402302" w14:textId="77777777" w:rsidR="00FB2219" w:rsidRDefault="00FB2219" w:rsidP="00FA61D5">
      <w:pPr>
        <w:ind w:right="-52"/>
        <w:jc w:val="both"/>
        <w:rPr>
          <w:rFonts w:ascii="Arial" w:hAnsi="Arial" w:cs="Arial"/>
          <w:sz w:val="22"/>
          <w:szCs w:val="22"/>
          <w:lang w:val="es-ES_tradnl"/>
        </w:rPr>
      </w:pPr>
    </w:p>
    <w:p w14:paraId="0C8BD82D" w14:textId="4D32C105" w:rsidR="00FB2219" w:rsidRPr="00FA61D5" w:rsidRDefault="00FB2219" w:rsidP="00BB0E7A">
      <w:pPr>
        <w:ind w:right="-52"/>
        <w:jc w:val="center"/>
        <w:rPr>
          <w:rFonts w:ascii="Arial" w:hAnsi="Arial" w:cs="Arial"/>
          <w:sz w:val="22"/>
          <w:szCs w:val="22"/>
          <w:lang w:val="es-ES_tradnl"/>
        </w:rPr>
      </w:pPr>
      <w:r w:rsidRPr="00DE5398">
        <w:rPr>
          <w:rFonts w:ascii="Arial" w:hAnsi="Arial" w:cs="Arial"/>
          <w:sz w:val="22"/>
          <w:szCs w:val="22"/>
          <w:vertAlign w:val="superscript"/>
          <w:lang w:val="es-ES_tradnl"/>
        </w:rPr>
        <w:t>1</w:t>
      </w:r>
      <w:r>
        <w:rPr>
          <w:rFonts w:ascii="Arial" w:hAnsi="Arial" w:cs="Arial"/>
          <w:sz w:val="22"/>
          <w:szCs w:val="22"/>
          <w:lang w:val="es-ES_tradnl"/>
        </w:rPr>
        <w:t xml:space="preserve"> </w:t>
      </w:r>
      <w:r w:rsidRPr="00FB2219">
        <w:rPr>
          <w:rFonts w:ascii="Arial" w:hAnsi="Arial" w:cs="Arial"/>
          <w:sz w:val="22"/>
          <w:szCs w:val="22"/>
          <w:lang w:val="es-ES_tradnl"/>
        </w:rPr>
        <w:t>Instituto de Investigaciones en Ingeniería Genética y Biología Molecular, Dr. Héctor Torres (INGEBI-CONICET),</w:t>
      </w:r>
      <w:r>
        <w:rPr>
          <w:rFonts w:ascii="Arial" w:hAnsi="Arial" w:cs="Arial"/>
          <w:sz w:val="22"/>
          <w:szCs w:val="22"/>
          <w:lang w:val="es-ES_tradnl"/>
        </w:rPr>
        <w:t xml:space="preserve"> </w:t>
      </w:r>
      <w:r w:rsidRPr="00FB2219">
        <w:rPr>
          <w:rFonts w:ascii="Arial" w:hAnsi="Arial" w:cs="Arial"/>
          <w:sz w:val="22"/>
          <w:szCs w:val="22"/>
          <w:lang w:val="es-ES_tradnl"/>
        </w:rPr>
        <w:t>Vuelta de Obligado 2490, Bu</w:t>
      </w:r>
      <w:r>
        <w:rPr>
          <w:rFonts w:ascii="Arial" w:hAnsi="Arial" w:cs="Arial"/>
          <w:sz w:val="22"/>
          <w:szCs w:val="22"/>
          <w:lang w:val="es-ES_tradnl"/>
        </w:rPr>
        <w:t xml:space="preserve">enos Aires, 1428, Argentina. </w:t>
      </w:r>
      <w:r w:rsidRPr="00DE5398">
        <w:rPr>
          <w:rFonts w:ascii="Arial" w:hAnsi="Arial" w:cs="Arial"/>
          <w:sz w:val="22"/>
          <w:szCs w:val="22"/>
          <w:vertAlign w:val="superscript"/>
          <w:lang w:val="es-ES_tradnl"/>
        </w:rPr>
        <w:t>2</w:t>
      </w:r>
      <w:r>
        <w:rPr>
          <w:rFonts w:ascii="Arial" w:hAnsi="Arial" w:cs="Arial"/>
          <w:sz w:val="22"/>
          <w:szCs w:val="22"/>
          <w:lang w:val="es-ES_tradnl"/>
        </w:rPr>
        <w:t xml:space="preserve"> </w:t>
      </w:r>
      <w:r w:rsidRPr="00FB2219">
        <w:rPr>
          <w:rFonts w:ascii="Arial" w:hAnsi="Arial" w:cs="Arial"/>
          <w:sz w:val="22"/>
          <w:szCs w:val="22"/>
          <w:lang w:val="es-ES_tradnl"/>
        </w:rPr>
        <w:t>Fundación Instituto Leloir, IIBBA-CONICET, Buenos Aires, Argentina.</w:t>
      </w:r>
      <w:r>
        <w:rPr>
          <w:rFonts w:ascii="Arial" w:hAnsi="Arial" w:cs="Arial"/>
          <w:sz w:val="22"/>
          <w:szCs w:val="22"/>
          <w:lang w:val="es-ES_tradnl"/>
        </w:rPr>
        <w:t xml:space="preserve"> </w:t>
      </w:r>
      <w:r w:rsidRPr="00DE5398">
        <w:rPr>
          <w:rFonts w:ascii="Arial" w:hAnsi="Arial" w:cs="Arial"/>
          <w:sz w:val="22"/>
          <w:szCs w:val="22"/>
          <w:vertAlign w:val="superscript"/>
          <w:lang w:val="es-ES_tradnl"/>
        </w:rPr>
        <w:t>3</w:t>
      </w:r>
      <w:r>
        <w:rPr>
          <w:rFonts w:ascii="Arial" w:hAnsi="Arial" w:cs="Arial"/>
          <w:sz w:val="22"/>
          <w:szCs w:val="22"/>
          <w:lang w:val="es-ES_tradnl"/>
        </w:rPr>
        <w:t xml:space="preserve"> </w:t>
      </w:r>
      <w:r w:rsidRPr="00FB2219">
        <w:rPr>
          <w:rFonts w:ascii="Arial" w:hAnsi="Arial" w:cs="Arial"/>
          <w:sz w:val="22"/>
          <w:szCs w:val="22"/>
          <w:lang w:val="es-ES_tradnl"/>
        </w:rPr>
        <w:t>Departamento de Biodiversidad y Biología Experimental, Facultad de Ciencias Exactas y Naturales, Universidad de</w:t>
      </w:r>
      <w:r>
        <w:rPr>
          <w:rFonts w:ascii="Arial" w:hAnsi="Arial" w:cs="Arial"/>
          <w:sz w:val="22"/>
          <w:szCs w:val="22"/>
          <w:lang w:val="es-ES_tradnl"/>
        </w:rPr>
        <w:t xml:space="preserve"> </w:t>
      </w:r>
      <w:r w:rsidRPr="00FB2219">
        <w:rPr>
          <w:rFonts w:ascii="Arial" w:hAnsi="Arial" w:cs="Arial"/>
          <w:sz w:val="22"/>
          <w:szCs w:val="22"/>
          <w:lang w:val="es-ES_tradnl"/>
        </w:rPr>
        <w:t>Buenos Aires</w:t>
      </w:r>
      <w:r>
        <w:rPr>
          <w:rFonts w:ascii="Arial" w:hAnsi="Arial" w:cs="Arial"/>
          <w:sz w:val="22"/>
          <w:szCs w:val="22"/>
          <w:lang w:val="es-ES_tradnl"/>
        </w:rPr>
        <w:t>, Argentina.</w:t>
      </w:r>
      <w:r w:rsidR="00BB0E7A">
        <w:rPr>
          <w:rFonts w:ascii="Arial" w:hAnsi="Arial" w:cs="Arial"/>
          <w:sz w:val="22"/>
          <w:szCs w:val="22"/>
          <w:lang w:val="es-ES_tradnl"/>
        </w:rPr>
        <w:t xml:space="preserve"> Email: </w:t>
      </w:r>
      <w:r w:rsidR="00BB0E7A" w:rsidRPr="00BB0E7A">
        <w:rPr>
          <w:rFonts w:ascii="Arial" w:hAnsi="Arial" w:cs="Arial"/>
          <w:sz w:val="22"/>
          <w:szCs w:val="22"/>
          <w:lang w:val="es-ES_tradnl"/>
        </w:rPr>
        <w:t>prometeo@dna.uba.a</w:t>
      </w:r>
      <w:bookmarkStart w:id="0" w:name="_GoBack"/>
      <w:bookmarkEnd w:id="0"/>
    </w:p>
    <w:p w14:paraId="404CB85D" w14:textId="77777777" w:rsidR="00FA61D5" w:rsidRDefault="00FA61D5" w:rsidP="00FA61D5">
      <w:pPr>
        <w:ind w:right="-52"/>
        <w:jc w:val="both"/>
        <w:rPr>
          <w:rFonts w:ascii="Arial" w:hAnsi="Arial" w:cs="Arial"/>
          <w:sz w:val="22"/>
          <w:szCs w:val="22"/>
          <w:lang w:val="es-ES_tradnl"/>
        </w:rPr>
      </w:pPr>
    </w:p>
    <w:p w14:paraId="5A49A6CB" w14:textId="52438172" w:rsidR="00F11926" w:rsidRPr="00FA61D5" w:rsidRDefault="00FA61D5" w:rsidP="004238F3">
      <w:pPr>
        <w:spacing w:after="120"/>
        <w:ind w:right="-51"/>
        <w:jc w:val="both"/>
        <w:rPr>
          <w:rFonts w:ascii="Arial" w:hAnsi="Arial" w:cs="Arial"/>
          <w:sz w:val="22"/>
          <w:szCs w:val="22"/>
          <w:lang w:val="es-ES_tradnl"/>
        </w:rPr>
      </w:pPr>
      <w:r w:rsidRPr="00FA61D5">
        <w:rPr>
          <w:rFonts w:ascii="Arial" w:hAnsi="Arial" w:cs="Arial"/>
          <w:sz w:val="22"/>
          <w:szCs w:val="22"/>
          <w:lang w:val="es-ES_tradnl"/>
        </w:rPr>
        <w:t>En nuestro laboratorio estamos interesados en el estudio de los procesos relacionados con la fertilización en plantas con flores. Nuestro objetivo a largo plazo es la comprensión de los mecanismos moleculares que controlan las interacciones polen-pistilo</w:t>
      </w:r>
      <w:r>
        <w:rPr>
          <w:rFonts w:ascii="Arial" w:hAnsi="Arial" w:cs="Arial"/>
          <w:sz w:val="22"/>
          <w:szCs w:val="22"/>
          <w:lang w:val="es-ES_tradnl"/>
        </w:rPr>
        <w:t xml:space="preserve"> durante la fertilizació</w:t>
      </w:r>
      <w:r w:rsidR="0049433E">
        <w:rPr>
          <w:rFonts w:ascii="Arial" w:hAnsi="Arial" w:cs="Arial"/>
          <w:sz w:val="22"/>
          <w:szCs w:val="22"/>
          <w:lang w:val="es-ES_tradnl"/>
        </w:rPr>
        <w:t>n</w:t>
      </w:r>
      <w:r w:rsidRPr="00FA61D5">
        <w:rPr>
          <w:rFonts w:ascii="Arial" w:hAnsi="Arial" w:cs="Arial"/>
          <w:sz w:val="22"/>
          <w:szCs w:val="22"/>
          <w:lang w:val="es-ES_tradnl"/>
        </w:rPr>
        <w:t xml:space="preserve">. </w:t>
      </w:r>
    </w:p>
    <w:p w14:paraId="2D974CF4" w14:textId="77777777" w:rsidR="00DE5398" w:rsidRDefault="00FA61D5" w:rsidP="004238F3">
      <w:pPr>
        <w:autoSpaceDE w:val="0"/>
        <w:autoSpaceDN w:val="0"/>
        <w:adjustRightInd w:val="0"/>
        <w:spacing w:after="120"/>
        <w:ind w:right="-51"/>
        <w:jc w:val="both"/>
        <w:rPr>
          <w:rFonts w:ascii="Arial" w:hAnsi="Arial" w:cs="Arial"/>
          <w:bCs/>
          <w:color w:val="000000" w:themeColor="text1"/>
          <w:sz w:val="22"/>
          <w:szCs w:val="22"/>
          <w:lang w:val="es-ES"/>
        </w:rPr>
      </w:pPr>
      <w:r w:rsidRPr="00FA61D5">
        <w:rPr>
          <w:rFonts w:ascii="Arial" w:hAnsi="Arial" w:cs="Arial"/>
          <w:bCs/>
          <w:color w:val="000000" w:themeColor="text1"/>
          <w:sz w:val="22"/>
          <w:szCs w:val="22"/>
          <w:lang w:val="es-ES"/>
        </w:rPr>
        <w:t>La comunicación de los cambios que ocurren en la matriz extracelular al interior de la célula es crucial para la función de una célula. En las plantas, los receptores del tipo quinasa (RLK) median la comunicación entre los dominios extra- e intracelulares y han sido i</w:t>
      </w:r>
      <w:r w:rsidR="0049433E">
        <w:rPr>
          <w:rFonts w:ascii="Arial" w:hAnsi="Arial" w:cs="Arial"/>
          <w:bCs/>
          <w:color w:val="000000" w:themeColor="text1"/>
          <w:sz w:val="22"/>
          <w:szCs w:val="22"/>
          <w:lang w:val="es-ES"/>
        </w:rPr>
        <w:t xml:space="preserve">mplicados en diversos procesos. A </w:t>
      </w:r>
      <w:r w:rsidRPr="00FA61D5">
        <w:rPr>
          <w:rFonts w:ascii="Arial" w:hAnsi="Arial" w:cs="Arial"/>
          <w:bCs/>
          <w:color w:val="000000" w:themeColor="text1"/>
          <w:sz w:val="22"/>
          <w:szCs w:val="22"/>
          <w:lang w:val="es-ES"/>
        </w:rPr>
        <w:t xml:space="preserve">su vez, proteínas pequeñas de la familia </w:t>
      </w:r>
      <w:r w:rsidRPr="00FA61D5">
        <w:rPr>
          <w:rFonts w:ascii="Arial" w:hAnsi="Arial" w:cs="Arial"/>
          <w:bCs/>
          <w:i/>
          <w:color w:val="000000" w:themeColor="text1"/>
          <w:sz w:val="22"/>
          <w:szCs w:val="22"/>
          <w:u w:val="single"/>
          <w:lang w:val="es-ES"/>
        </w:rPr>
        <w:t>R</w:t>
      </w:r>
      <w:r w:rsidRPr="00FA61D5">
        <w:rPr>
          <w:rFonts w:ascii="Arial" w:hAnsi="Arial" w:cs="Arial"/>
          <w:bCs/>
          <w:i/>
          <w:color w:val="000000" w:themeColor="text1"/>
          <w:sz w:val="22"/>
          <w:szCs w:val="22"/>
          <w:lang w:val="es-ES"/>
        </w:rPr>
        <w:t xml:space="preserve">APID </w:t>
      </w:r>
      <w:r w:rsidRPr="00FA61D5">
        <w:rPr>
          <w:rFonts w:ascii="Arial" w:hAnsi="Arial" w:cs="Arial"/>
          <w:bCs/>
          <w:i/>
          <w:color w:val="000000" w:themeColor="text1"/>
          <w:sz w:val="22"/>
          <w:szCs w:val="22"/>
          <w:u w:val="single"/>
          <w:lang w:val="es-ES"/>
        </w:rPr>
        <w:t>AL</w:t>
      </w:r>
      <w:r w:rsidRPr="00FA61D5">
        <w:rPr>
          <w:rFonts w:ascii="Arial" w:hAnsi="Arial" w:cs="Arial"/>
          <w:bCs/>
          <w:i/>
          <w:color w:val="000000" w:themeColor="text1"/>
          <w:sz w:val="22"/>
          <w:szCs w:val="22"/>
          <w:lang w:val="es-ES"/>
        </w:rPr>
        <w:t xml:space="preserve">KALINIZATION </w:t>
      </w:r>
      <w:r w:rsidRPr="00FA61D5">
        <w:rPr>
          <w:rFonts w:ascii="Arial" w:hAnsi="Arial" w:cs="Arial"/>
          <w:bCs/>
          <w:i/>
          <w:color w:val="000000" w:themeColor="text1"/>
          <w:sz w:val="22"/>
          <w:szCs w:val="22"/>
          <w:u w:val="single"/>
          <w:lang w:val="es-ES"/>
        </w:rPr>
        <w:t>F</w:t>
      </w:r>
      <w:r w:rsidRPr="00FA61D5">
        <w:rPr>
          <w:rFonts w:ascii="Arial" w:hAnsi="Arial" w:cs="Arial"/>
          <w:bCs/>
          <w:i/>
          <w:color w:val="000000" w:themeColor="text1"/>
          <w:sz w:val="22"/>
          <w:szCs w:val="22"/>
          <w:lang w:val="es-ES"/>
        </w:rPr>
        <w:t>ACTOR-</w:t>
      </w:r>
      <w:r w:rsidRPr="00FA61D5">
        <w:rPr>
          <w:rFonts w:ascii="Arial" w:hAnsi="Arial" w:cs="Arial"/>
          <w:bCs/>
          <w:i/>
          <w:color w:val="000000" w:themeColor="text1"/>
          <w:sz w:val="22"/>
          <w:szCs w:val="22"/>
          <w:u w:val="single"/>
          <w:lang w:val="es-ES"/>
        </w:rPr>
        <w:t>L</w:t>
      </w:r>
      <w:r w:rsidRPr="00FA61D5">
        <w:rPr>
          <w:rFonts w:ascii="Arial" w:hAnsi="Arial" w:cs="Arial"/>
          <w:bCs/>
          <w:i/>
          <w:color w:val="000000" w:themeColor="text1"/>
          <w:sz w:val="22"/>
          <w:szCs w:val="22"/>
          <w:lang w:val="es-ES"/>
        </w:rPr>
        <w:t>IKE</w:t>
      </w:r>
      <w:r w:rsidRPr="00FA61D5">
        <w:rPr>
          <w:rFonts w:ascii="Arial" w:hAnsi="Arial" w:cs="Arial"/>
          <w:bCs/>
          <w:color w:val="000000" w:themeColor="text1"/>
          <w:sz w:val="22"/>
          <w:szCs w:val="22"/>
          <w:lang w:val="es-ES"/>
        </w:rPr>
        <w:t xml:space="preserve"> (RALFL) han sido recientemente identificadas como </w:t>
      </w:r>
      <w:proofErr w:type="spellStart"/>
      <w:r w:rsidRPr="00FA61D5">
        <w:rPr>
          <w:rFonts w:ascii="Arial" w:hAnsi="Arial" w:cs="Arial"/>
          <w:bCs/>
          <w:color w:val="000000" w:themeColor="text1"/>
          <w:sz w:val="22"/>
          <w:szCs w:val="22"/>
          <w:lang w:val="es-ES"/>
        </w:rPr>
        <w:t>ligandos</w:t>
      </w:r>
      <w:proofErr w:type="spellEnd"/>
      <w:r w:rsidRPr="00FA61D5">
        <w:rPr>
          <w:rFonts w:ascii="Arial" w:hAnsi="Arial" w:cs="Arial"/>
          <w:bCs/>
          <w:color w:val="000000" w:themeColor="text1"/>
          <w:sz w:val="22"/>
          <w:szCs w:val="22"/>
          <w:lang w:val="es-ES"/>
        </w:rPr>
        <w:t xml:space="preserve"> de diferentes </w:t>
      </w:r>
      <w:proofErr w:type="spellStart"/>
      <w:r w:rsidRPr="00FA61D5">
        <w:rPr>
          <w:rFonts w:ascii="Arial" w:hAnsi="Arial" w:cs="Arial"/>
          <w:bCs/>
          <w:color w:val="000000" w:themeColor="text1"/>
          <w:sz w:val="22"/>
          <w:szCs w:val="22"/>
          <w:lang w:val="es-ES"/>
        </w:rPr>
        <w:t>RLKs</w:t>
      </w:r>
      <w:proofErr w:type="spellEnd"/>
      <w:r w:rsidRPr="00FA61D5">
        <w:rPr>
          <w:rFonts w:ascii="Arial" w:hAnsi="Arial" w:cs="Arial"/>
          <w:bCs/>
          <w:color w:val="000000" w:themeColor="text1"/>
          <w:sz w:val="22"/>
          <w:szCs w:val="22"/>
          <w:lang w:val="es-ES"/>
        </w:rPr>
        <w:t>. Sin embargo, el mecanismo exacto de su percepción no ha sido completamente dilucidado.</w:t>
      </w:r>
    </w:p>
    <w:p w14:paraId="78625A2C" w14:textId="0904999B" w:rsidR="00FA61D5" w:rsidRPr="00441DA6" w:rsidRDefault="00FA61D5" w:rsidP="004238F3">
      <w:pPr>
        <w:autoSpaceDE w:val="0"/>
        <w:autoSpaceDN w:val="0"/>
        <w:adjustRightInd w:val="0"/>
        <w:spacing w:after="120"/>
        <w:ind w:right="-51"/>
        <w:jc w:val="both"/>
        <w:rPr>
          <w:rFonts w:ascii="Arial" w:hAnsi="Arial" w:cs="Arial"/>
          <w:bCs/>
          <w:color w:val="000000" w:themeColor="text1"/>
          <w:sz w:val="22"/>
          <w:szCs w:val="22"/>
          <w:lang w:val="es-ES"/>
        </w:rPr>
      </w:pPr>
      <w:r w:rsidRPr="00FA61D5">
        <w:rPr>
          <w:rFonts w:ascii="Arial" w:hAnsi="Arial" w:cs="Arial"/>
          <w:bCs/>
          <w:color w:val="000000" w:themeColor="text1"/>
          <w:sz w:val="22"/>
          <w:szCs w:val="22"/>
          <w:lang w:val="es-ES"/>
        </w:rPr>
        <w:t xml:space="preserve">Utilizando tubos polínicos de </w:t>
      </w:r>
      <w:proofErr w:type="spellStart"/>
      <w:r w:rsidRPr="00FA61D5">
        <w:rPr>
          <w:rFonts w:ascii="Arial" w:hAnsi="Arial" w:cs="Arial"/>
          <w:bCs/>
          <w:i/>
          <w:color w:val="000000" w:themeColor="text1"/>
          <w:sz w:val="22"/>
          <w:szCs w:val="22"/>
          <w:lang w:val="es-ES"/>
        </w:rPr>
        <w:t>Arabidopsis</w:t>
      </w:r>
      <w:proofErr w:type="spellEnd"/>
      <w:r w:rsidRPr="00FA61D5">
        <w:rPr>
          <w:rFonts w:ascii="Arial" w:hAnsi="Arial" w:cs="Arial"/>
          <w:bCs/>
          <w:i/>
          <w:color w:val="000000" w:themeColor="text1"/>
          <w:sz w:val="22"/>
          <w:szCs w:val="22"/>
          <w:lang w:val="es-ES"/>
        </w:rPr>
        <w:t xml:space="preserve"> </w:t>
      </w:r>
      <w:proofErr w:type="spellStart"/>
      <w:r w:rsidRPr="00FA61D5">
        <w:rPr>
          <w:rFonts w:ascii="Arial" w:hAnsi="Arial" w:cs="Arial"/>
          <w:bCs/>
          <w:i/>
          <w:color w:val="000000" w:themeColor="text1"/>
          <w:sz w:val="22"/>
          <w:szCs w:val="22"/>
          <w:lang w:val="es-ES"/>
        </w:rPr>
        <w:t>thaliana</w:t>
      </w:r>
      <w:proofErr w:type="spellEnd"/>
      <w:r w:rsidRPr="00FA61D5">
        <w:rPr>
          <w:rFonts w:ascii="Arial" w:hAnsi="Arial" w:cs="Arial"/>
          <w:bCs/>
          <w:color w:val="000000" w:themeColor="text1"/>
          <w:sz w:val="22"/>
          <w:szCs w:val="22"/>
          <w:lang w:val="es-ES"/>
        </w:rPr>
        <w:t xml:space="preserve"> como modelo para la morfogénesis celular, mostramos que los péptidos RALF-</w:t>
      </w:r>
      <w:proofErr w:type="spellStart"/>
      <w:r w:rsidRPr="00FA61D5">
        <w:rPr>
          <w:rFonts w:ascii="Arial" w:hAnsi="Arial" w:cs="Arial"/>
          <w:bCs/>
          <w:color w:val="000000" w:themeColor="text1"/>
          <w:sz w:val="22"/>
          <w:szCs w:val="22"/>
          <w:lang w:val="es-ES"/>
        </w:rPr>
        <w:t>Like</w:t>
      </w:r>
      <w:proofErr w:type="spellEnd"/>
      <w:r w:rsidRPr="00FA61D5">
        <w:rPr>
          <w:rFonts w:ascii="Arial" w:hAnsi="Arial" w:cs="Arial"/>
          <w:bCs/>
          <w:color w:val="000000" w:themeColor="text1"/>
          <w:sz w:val="22"/>
          <w:szCs w:val="22"/>
          <w:lang w:val="es-ES"/>
        </w:rPr>
        <w:t xml:space="preserve"> 4 (RALFL4) y RALFL19 actúan de manera redundante regulando la vía que controla el crecimiento y la integridad de los tubos polínicos. </w:t>
      </w:r>
      <w:r w:rsidR="00DE5398">
        <w:rPr>
          <w:rFonts w:ascii="Arial" w:hAnsi="Arial" w:cs="Arial"/>
          <w:sz w:val="22"/>
          <w:szCs w:val="22"/>
          <w:lang w:val="es-ES_tradnl"/>
        </w:rPr>
        <w:t>Hemos visto que</w:t>
      </w:r>
      <w:r w:rsidR="00DE5398" w:rsidRPr="00FA61D5">
        <w:rPr>
          <w:rFonts w:ascii="Arial" w:hAnsi="Arial" w:cs="Arial"/>
          <w:sz w:val="22"/>
          <w:szCs w:val="22"/>
          <w:lang w:val="es-ES_tradnl"/>
        </w:rPr>
        <w:t xml:space="preserve"> polen de las plantas que </w:t>
      </w:r>
      <w:proofErr w:type="spellStart"/>
      <w:r w:rsidR="00DE5398" w:rsidRPr="00FA61D5">
        <w:rPr>
          <w:rFonts w:ascii="Arial" w:hAnsi="Arial" w:cs="Arial"/>
          <w:sz w:val="22"/>
          <w:szCs w:val="22"/>
          <w:lang w:val="es-ES_tradnl"/>
        </w:rPr>
        <w:t>sobrexpresan</w:t>
      </w:r>
      <w:proofErr w:type="spellEnd"/>
      <w:r w:rsidR="00DE5398" w:rsidRPr="00FA61D5">
        <w:rPr>
          <w:rFonts w:ascii="Arial" w:hAnsi="Arial" w:cs="Arial"/>
          <w:sz w:val="22"/>
          <w:szCs w:val="22"/>
          <w:lang w:val="es-ES_tradnl"/>
        </w:rPr>
        <w:t xml:space="preserve"> RALF4 no germina generando un escenario de esterilidad masculina </w:t>
      </w:r>
      <w:r w:rsidR="00575BC8">
        <w:rPr>
          <w:rFonts w:ascii="Arial" w:hAnsi="Arial" w:cs="Arial"/>
          <w:sz w:val="22"/>
          <w:szCs w:val="22"/>
          <w:lang w:val="es-ES_tradnl"/>
        </w:rPr>
        <w:t>con potencialidad</w:t>
      </w:r>
      <w:r w:rsidR="00DE5398" w:rsidRPr="00FA61D5">
        <w:rPr>
          <w:rFonts w:ascii="Arial" w:hAnsi="Arial" w:cs="Arial"/>
          <w:sz w:val="22"/>
          <w:szCs w:val="22"/>
          <w:lang w:val="es-ES_tradnl"/>
        </w:rPr>
        <w:t xml:space="preserve"> para inhibir </w:t>
      </w:r>
      <w:proofErr w:type="spellStart"/>
      <w:r w:rsidR="00DE5398" w:rsidRPr="00FA61D5">
        <w:rPr>
          <w:rFonts w:ascii="Arial" w:hAnsi="Arial" w:cs="Arial"/>
          <w:sz w:val="22"/>
          <w:szCs w:val="22"/>
          <w:lang w:val="es-ES_tradnl"/>
        </w:rPr>
        <w:t>autocruzamientos</w:t>
      </w:r>
      <w:proofErr w:type="spellEnd"/>
      <w:r w:rsidR="00DE5398" w:rsidRPr="00FA61D5">
        <w:rPr>
          <w:rFonts w:ascii="Arial" w:hAnsi="Arial" w:cs="Arial"/>
          <w:sz w:val="22"/>
          <w:szCs w:val="22"/>
          <w:lang w:val="es-ES_tradnl"/>
        </w:rPr>
        <w:t>.</w:t>
      </w:r>
      <w:r w:rsidR="00DE5398">
        <w:rPr>
          <w:rFonts w:ascii="Arial" w:hAnsi="Arial" w:cs="Arial"/>
          <w:sz w:val="22"/>
          <w:szCs w:val="22"/>
          <w:lang w:val="es-ES_tradnl"/>
        </w:rPr>
        <w:t xml:space="preserve"> </w:t>
      </w:r>
      <w:r w:rsidRPr="00FA61D5">
        <w:rPr>
          <w:rFonts w:ascii="Arial" w:hAnsi="Arial" w:cs="Arial"/>
          <w:bCs/>
          <w:color w:val="000000" w:themeColor="text1"/>
          <w:sz w:val="22"/>
          <w:szCs w:val="22"/>
          <w:lang w:val="es-ES"/>
        </w:rPr>
        <w:t xml:space="preserve">Demostramos que proteínas de la familia </w:t>
      </w:r>
      <w:r w:rsidRPr="00FA61D5">
        <w:rPr>
          <w:rFonts w:ascii="Arial" w:hAnsi="Arial" w:cs="Arial"/>
          <w:bCs/>
          <w:i/>
          <w:color w:val="000000" w:themeColor="text1"/>
          <w:sz w:val="22"/>
          <w:szCs w:val="22"/>
          <w:lang w:val="es-ES"/>
        </w:rPr>
        <w:t>LEUCINE-RICH REPEAT EXTENSIN</w:t>
      </w:r>
      <w:r w:rsidRPr="00FA61D5">
        <w:rPr>
          <w:rFonts w:ascii="Arial" w:hAnsi="Arial" w:cs="Arial"/>
          <w:bCs/>
          <w:color w:val="000000" w:themeColor="text1"/>
          <w:sz w:val="22"/>
          <w:szCs w:val="22"/>
          <w:lang w:val="es-ES"/>
        </w:rPr>
        <w:t xml:space="preserve"> (LRX) interaccionan directamente con las </w:t>
      </w:r>
      <w:proofErr w:type="spellStart"/>
      <w:r w:rsidRPr="00FA61D5">
        <w:rPr>
          <w:rFonts w:ascii="Arial" w:hAnsi="Arial" w:cs="Arial"/>
          <w:bCs/>
          <w:color w:val="000000" w:themeColor="text1"/>
          <w:sz w:val="22"/>
          <w:szCs w:val="22"/>
          <w:lang w:val="es-ES"/>
        </w:rPr>
        <w:t>RALFLs</w:t>
      </w:r>
      <w:proofErr w:type="spellEnd"/>
      <w:r w:rsidRPr="00FA61D5">
        <w:rPr>
          <w:rFonts w:ascii="Arial" w:hAnsi="Arial" w:cs="Arial"/>
          <w:bCs/>
          <w:color w:val="000000" w:themeColor="text1"/>
          <w:sz w:val="22"/>
          <w:szCs w:val="22"/>
          <w:lang w:val="es-ES"/>
        </w:rPr>
        <w:t xml:space="preserve">, regulando los cambios en la integridad de la pared celular del tubo polínico y transmitiendo esta señal al interior del tubo polínico posiblemente a través de la vía de los </w:t>
      </w:r>
      <w:proofErr w:type="spellStart"/>
      <w:r w:rsidRPr="00FA61D5">
        <w:rPr>
          <w:rFonts w:ascii="Arial" w:hAnsi="Arial" w:cs="Arial"/>
          <w:bCs/>
          <w:color w:val="000000" w:themeColor="text1"/>
          <w:sz w:val="22"/>
          <w:szCs w:val="22"/>
          <w:lang w:val="es-ES"/>
        </w:rPr>
        <w:t>RLKs</w:t>
      </w:r>
      <w:proofErr w:type="spellEnd"/>
      <w:r w:rsidRPr="00FA61D5">
        <w:rPr>
          <w:rFonts w:ascii="Arial" w:hAnsi="Arial" w:cs="Arial"/>
          <w:bCs/>
          <w:color w:val="000000" w:themeColor="text1"/>
          <w:sz w:val="22"/>
          <w:szCs w:val="22"/>
          <w:lang w:val="es-ES"/>
        </w:rPr>
        <w:t xml:space="preserve"> ANXUR1/2 (ANX1/2) con el fin de regular el crecimiento polarizado de los tubos polínicos.</w:t>
      </w:r>
      <w:r w:rsidR="00441DA6">
        <w:rPr>
          <w:rFonts w:ascii="Arial" w:hAnsi="Arial" w:cs="Arial"/>
          <w:bCs/>
          <w:color w:val="000000" w:themeColor="text1"/>
          <w:sz w:val="22"/>
          <w:szCs w:val="22"/>
          <w:lang w:val="es-ES"/>
        </w:rPr>
        <w:t xml:space="preserve"> </w:t>
      </w:r>
    </w:p>
    <w:p w14:paraId="1F5EDCC7" w14:textId="0FB46298" w:rsidR="00FA61D5" w:rsidRPr="00FA61D5" w:rsidRDefault="00FA61D5" w:rsidP="004238F3">
      <w:pPr>
        <w:spacing w:after="120"/>
        <w:ind w:right="-51"/>
        <w:jc w:val="both"/>
        <w:rPr>
          <w:rFonts w:ascii="Arial" w:hAnsi="Arial" w:cs="Arial"/>
          <w:color w:val="000000"/>
          <w:sz w:val="22"/>
          <w:szCs w:val="22"/>
          <w:lang w:val="es-ES_tradnl"/>
        </w:rPr>
      </w:pPr>
      <w:r w:rsidRPr="00FA61D5">
        <w:rPr>
          <w:rFonts w:ascii="Arial" w:hAnsi="Arial" w:cs="Arial"/>
          <w:color w:val="000000"/>
          <w:sz w:val="22"/>
          <w:szCs w:val="22"/>
          <w:lang w:val="es-ES_tradnl"/>
        </w:rPr>
        <w:t>La elucidación de los eventos a nivel de las interacciones polen-pistilo, proveería las bases necesarias para la modulación de la especificidad de la polinización facilitando de esta maner</w:t>
      </w:r>
      <w:r w:rsidR="00441DA6">
        <w:rPr>
          <w:rFonts w:ascii="Arial" w:hAnsi="Arial" w:cs="Arial"/>
          <w:color w:val="000000"/>
          <w:sz w:val="22"/>
          <w:szCs w:val="22"/>
          <w:lang w:val="es-ES_tradnl"/>
        </w:rPr>
        <w:t>a el manejo de los cruzamientos</w:t>
      </w:r>
      <w:r w:rsidRPr="00FA61D5">
        <w:rPr>
          <w:rFonts w:ascii="Arial" w:hAnsi="Arial" w:cs="Arial"/>
          <w:color w:val="000000"/>
          <w:sz w:val="22"/>
          <w:szCs w:val="22"/>
          <w:lang w:val="es-ES_tradnl"/>
        </w:rPr>
        <w:t>.</w:t>
      </w:r>
    </w:p>
    <w:p w14:paraId="15488AA6" w14:textId="77777777" w:rsidR="00FA61D5" w:rsidRPr="00FA61D5" w:rsidRDefault="00FA61D5" w:rsidP="00FA61D5">
      <w:pPr>
        <w:ind w:right="-52"/>
        <w:jc w:val="both"/>
        <w:rPr>
          <w:rFonts w:ascii="Arial" w:hAnsi="Arial" w:cs="Arial"/>
          <w:sz w:val="22"/>
          <w:szCs w:val="22"/>
          <w:lang w:val="es-ES_tradnl"/>
        </w:rPr>
      </w:pPr>
    </w:p>
    <w:sectPr w:rsidR="00FA61D5" w:rsidRPr="00FA61D5" w:rsidSect="00533FC2">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D5"/>
    <w:rsid w:val="00233916"/>
    <w:rsid w:val="004238F3"/>
    <w:rsid w:val="00441DA6"/>
    <w:rsid w:val="0047391F"/>
    <w:rsid w:val="004801F5"/>
    <w:rsid w:val="0049433E"/>
    <w:rsid w:val="00533FC2"/>
    <w:rsid w:val="00575BC8"/>
    <w:rsid w:val="00675B2D"/>
    <w:rsid w:val="0079271B"/>
    <w:rsid w:val="007F0A77"/>
    <w:rsid w:val="00883AFD"/>
    <w:rsid w:val="009108D2"/>
    <w:rsid w:val="00941938"/>
    <w:rsid w:val="00984A95"/>
    <w:rsid w:val="009B54CE"/>
    <w:rsid w:val="009F359C"/>
    <w:rsid w:val="00A266CD"/>
    <w:rsid w:val="00A40FC0"/>
    <w:rsid w:val="00AC2F14"/>
    <w:rsid w:val="00B2668F"/>
    <w:rsid w:val="00BA65E9"/>
    <w:rsid w:val="00BB0E7A"/>
    <w:rsid w:val="00C442A8"/>
    <w:rsid w:val="00DB6A39"/>
    <w:rsid w:val="00DE5398"/>
    <w:rsid w:val="00F3709F"/>
    <w:rsid w:val="00FA61D5"/>
    <w:rsid w:val="00FB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D3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2145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prometeo@fbmc.fcen.uba.ar</dc:creator>
  <cp:lastModifiedBy>Alejandro Salvio Escandon</cp:lastModifiedBy>
  <cp:revision>3</cp:revision>
  <cp:lastPrinted>2017-08-14T21:40:00Z</cp:lastPrinted>
  <dcterms:created xsi:type="dcterms:W3CDTF">2017-08-16T13:06:00Z</dcterms:created>
  <dcterms:modified xsi:type="dcterms:W3CDTF">2017-08-28T12:15:00Z</dcterms:modified>
</cp:coreProperties>
</file>