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D3" w:rsidRPr="00653329" w:rsidRDefault="003C32A8" w:rsidP="00B24FD3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CTr3</w:t>
      </w:r>
    </w:p>
    <w:p w:rsidR="00B24FD3" w:rsidRDefault="00B24FD3" w:rsidP="00B24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bdr w:val="none" w:sz="0" w:space="0" w:color="auto" w:frame="1"/>
          <w:lang w:eastAsia="es-AR"/>
        </w:rPr>
      </w:pPr>
    </w:p>
    <w:p w:rsidR="001B3B78" w:rsidRPr="00345FAF" w:rsidRDefault="001B3B78" w:rsidP="001B3B78">
      <w:pPr>
        <w:spacing w:after="0"/>
        <w:jc w:val="center"/>
        <w:rPr>
          <w:rFonts w:ascii="Arial" w:hAnsi="Arial" w:cs="Arial"/>
          <w:b/>
        </w:rPr>
      </w:pPr>
    </w:p>
    <w:p w:rsidR="001B3B78" w:rsidRPr="00345FAF" w:rsidRDefault="001B3B78" w:rsidP="001B3B78">
      <w:pPr>
        <w:spacing w:after="0"/>
        <w:jc w:val="center"/>
        <w:rPr>
          <w:rFonts w:ascii="Arial" w:hAnsi="Arial" w:cs="Arial"/>
          <w:b/>
          <w:lang w:val="es-ES"/>
        </w:rPr>
      </w:pPr>
      <w:r w:rsidRPr="00345FAF">
        <w:rPr>
          <w:rFonts w:ascii="Arial" w:hAnsi="Arial" w:cs="Arial"/>
          <w:b/>
          <w:lang w:val="es-ES"/>
        </w:rPr>
        <w:t>Tres proyectos, tres desafíos. Cultivos transgénicos locales y su largo camino para llegar al mercado</w:t>
      </w:r>
    </w:p>
    <w:p w:rsidR="001B3B78" w:rsidRPr="00345FAF" w:rsidRDefault="001B3B78" w:rsidP="001B3B78">
      <w:pPr>
        <w:spacing w:after="0"/>
        <w:jc w:val="center"/>
        <w:rPr>
          <w:rFonts w:ascii="Arial" w:hAnsi="Arial" w:cs="Arial"/>
          <w:b/>
        </w:rPr>
      </w:pPr>
    </w:p>
    <w:p w:rsidR="00345FAF" w:rsidRPr="00345FAF" w:rsidRDefault="00345FAF" w:rsidP="00345FAF">
      <w:pPr>
        <w:spacing w:after="0"/>
        <w:jc w:val="center"/>
        <w:rPr>
          <w:rFonts w:ascii="Arial" w:hAnsi="Arial" w:cs="Arial"/>
          <w:lang w:val="es-ES"/>
        </w:rPr>
      </w:pPr>
      <w:r w:rsidRPr="00345FAF">
        <w:rPr>
          <w:rFonts w:ascii="Arial" w:hAnsi="Arial" w:cs="Arial"/>
          <w:lang w:val="es-ES"/>
        </w:rPr>
        <w:t>Miranda</w:t>
      </w:r>
      <w:r w:rsidR="003C32A8">
        <w:rPr>
          <w:rFonts w:ascii="Arial" w:hAnsi="Arial" w:cs="Arial"/>
          <w:lang w:val="es-ES"/>
        </w:rPr>
        <w:t>,</w:t>
      </w:r>
      <w:r w:rsidRPr="00345FAF">
        <w:rPr>
          <w:rFonts w:ascii="Arial" w:hAnsi="Arial" w:cs="Arial"/>
          <w:lang w:val="es-ES"/>
        </w:rPr>
        <w:t xml:space="preserve"> P</w:t>
      </w:r>
      <w:r w:rsidR="003C32A8">
        <w:rPr>
          <w:rFonts w:ascii="Arial" w:hAnsi="Arial" w:cs="Arial"/>
          <w:lang w:val="es-ES"/>
        </w:rPr>
        <w:t>.</w:t>
      </w:r>
      <w:r w:rsidRPr="00345FAF">
        <w:rPr>
          <w:rFonts w:ascii="Arial" w:hAnsi="Arial" w:cs="Arial"/>
          <w:lang w:val="es-ES"/>
        </w:rPr>
        <w:t xml:space="preserve"> V</w:t>
      </w:r>
      <w:r w:rsidR="003C32A8">
        <w:rPr>
          <w:rFonts w:ascii="Arial" w:hAnsi="Arial" w:cs="Arial"/>
          <w:lang w:val="es-ES"/>
        </w:rPr>
        <w:t>.</w:t>
      </w:r>
    </w:p>
    <w:p w:rsidR="00345FAF" w:rsidRDefault="00345FAF" w:rsidP="00345FAF">
      <w:pPr>
        <w:spacing w:after="0"/>
        <w:jc w:val="center"/>
        <w:rPr>
          <w:rFonts w:ascii="Arial" w:hAnsi="Arial" w:cs="Arial"/>
          <w:lang w:val="es-ES"/>
        </w:rPr>
      </w:pPr>
      <w:r w:rsidRPr="00345FAF">
        <w:rPr>
          <w:rFonts w:ascii="Arial" w:hAnsi="Arial" w:cs="Arial"/>
          <w:lang w:val="es-ES"/>
        </w:rPr>
        <w:t>Instituto de Agrobiotecnología Rosario</w:t>
      </w:r>
      <w:r w:rsidR="00B34996">
        <w:rPr>
          <w:rFonts w:ascii="Arial" w:hAnsi="Arial" w:cs="Arial"/>
          <w:lang w:val="es-ES"/>
        </w:rPr>
        <w:t xml:space="preserve"> (</w:t>
      </w:r>
      <w:bookmarkStart w:id="0" w:name="_GoBack"/>
      <w:r w:rsidR="00B34996">
        <w:rPr>
          <w:rFonts w:ascii="Arial" w:hAnsi="Arial" w:cs="Arial"/>
          <w:lang w:val="es-ES"/>
        </w:rPr>
        <w:t>INDEAR</w:t>
      </w:r>
      <w:bookmarkEnd w:id="0"/>
      <w:r w:rsidR="00B34996">
        <w:rPr>
          <w:rFonts w:ascii="Arial" w:hAnsi="Arial" w:cs="Arial"/>
          <w:lang w:val="es-ES"/>
        </w:rPr>
        <w:t>)</w:t>
      </w:r>
    </w:p>
    <w:p w:rsidR="00345FAF" w:rsidRDefault="00345FAF" w:rsidP="00345FAF">
      <w:pPr>
        <w:spacing w:after="0"/>
        <w:jc w:val="center"/>
        <w:rPr>
          <w:rFonts w:ascii="Arial" w:hAnsi="Arial" w:cs="Arial"/>
          <w:lang w:val="es-ES"/>
        </w:rPr>
      </w:pPr>
    </w:p>
    <w:p w:rsidR="001F040C" w:rsidRDefault="00B11927" w:rsidP="00345FA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345FAF" w:rsidRPr="008F3800">
        <w:rPr>
          <w:rFonts w:ascii="Arial" w:hAnsi="Arial" w:cs="Arial"/>
          <w:lang w:val="es-ES"/>
        </w:rPr>
        <w:t>El sistema científico argentino ha dado lugar a desarrollos relevantes en distintos ámbitos. Entre ellos, Argentina abordó el desarrollo de organismos vegetales</w:t>
      </w:r>
      <w:r w:rsidR="00345FAF">
        <w:rPr>
          <w:rFonts w:ascii="Arial" w:hAnsi="Arial" w:cs="Arial"/>
          <w:lang w:val="es-ES"/>
        </w:rPr>
        <w:t xml:space="preserve"> genéticamente</w:t>
      </w:r>
      <w:r w:rsidR="004411E6">
        <w:rPr>
          <w:rFonts w:ascii="Arial" w:hAnsi="Arial" w:cs="Arial"/>
          <w:lang w:val="es-ES"/>
        </w:rPr>
        <w:t xml:space="preserve"> </w:t>
      </w:r>
      <w:r w:rsidR="00345FAF">
        <w:rPr>
          <w:rFonts w:ascii="Arial" w:hAnsi="Arial" w:cs="Arial"/>
          <w:lang w:val="es-ES"/>
        </w:rPr>
        <w:t xml:space="preserve">modificados desde los principios mismos de la biotecnología. Sin embargo, </w:t>
      </w:r>
      <w:r w:rsidR="004411E6">
        <w:rPr>
          <w:rFonts w:ascii="Arial" w:hAnsi="Arial" w:cs="Arial"/>
          <w:lang w:val="es-ES"/>
        </w:rPr>
        <w:t>al día de la fecha, no hay eventos transgénicos argentinos comercialmente disponibles en el mercado. Los motivos son muchos y muy variados, ya que incluye</w:t>
      </w:r>
      <w:r w:rsidR="00C35CB7">
        <w:rPr>
          <w:rFonts w:ascii="Arial" w:hAnsi="Arial" w:cs="Arial"/>
          <w:lang w:val="es-ES"/>
        </w:rPr>
        <w:t>n</w:t>
      </w:r>
      <w:r w:rsidR="004411E6">
        <w:rPr>
          <w:rFonts w:ascii="Arial" w:hAnsi="Arial" w:cs="Arial"/>
          <w:lang w:val="es-ES"/>
        </w:rPr>
        <w:t xml:space="preserve"> desafíos tecnológicos, económicos y regulatorios, entre otros. El Instituto de Agrobiotecnología Rosario surgió con la intención de posibilitar la llegada de los </w:t>
      </w:r>
      <w:r w:rsidR="004411E6" w:rsidRPr="008F3800">
        <w:rPr>
          <w:rFonts w:ascii="Arial" w:hAnsi="Arial" w:cs="Arial"/>
          <w:lang w:val="es-ES"/>
        </w:rPr>
        <w:t xml:space="preserve">desarrollos locales al mercado. </w:t>
      </w:r>
      <w:r w:rsidR="006125C2" w:rsidRPr="008F3800">
        <w:rPr>
          <w:rFonts w:ascii="Arial" w:hAnsi="Arial" w:cs="Arial"/>
          <w:lang w:val="es-ES"/>
        </w:rPr>
        <w:t>Al igual que otras empresas biotecnológicas, su foco</w:t>
      </w:r>
      <w:r w:rsidR="006125C2">
        <w:rPr>
          <w:rFonts w:ascii="Arial" w:hAnsi="Arial" w:cs="Arial"/>
          <w:lang w:val="es-ES"/>
        </w:rPr>
        <w:t xml:space="preserve"> está en la identificación de proyectos que han superado la prueba de concepto, y necesitan encarar las etapas avanzadas de desarrollo</w:t>
      </w:r>
      <w:r w:rsidR="001F0618">
        <w:rPr>
          <w:rFonts w:ascii="Arial" w:hAnsi="Arial" w:cs="Arial"/>
          <w:lang w:val="es-ES"/>
        </w:rPr>
        <w:t>,</w:t>
      </w:r>
      <w:r w:rsidR="006125C2">
        <w:rPr>
          <w:rFonts w:ascii="Arial" w:hAnsi="Arial" w:cs="Arial"/>
          <w:lang w:val="es-ES"/>
        </w:rPr>
        <w:t xml:space="preserve"> que requieren un</w:t>
      </w:r>
      <w:r w:rsidR="001F0618">
        <w:rPr>
          <w:rFonts w:ascii="Arial" w:hAnsi="Arial" w:cs="Arial"/>
          <w:lang w:val="es-ES"/>
        </w:rPr>
        <w:t xml:space="preserve">a gran inversión </w:t>
      </w:r>
      <w:r w:rsidR="001F0618" w:rsidRPr="008F3800">
        <w:rPr>
          <w:rFonts w:ascii="Arial" w:hAnsi="Arial" w:cs="Arial"/>
          <w:lang w:val="es-ES"/>
        </w:rPr>
        <w:t>no solo monetaria, sino también de una amplia diversidad de profesionales y</w:t>
      </w:r>
      <w:r w:rsidR="001F0618">
        <w:rPr>
          <w:rFonts w:ascii="Arial" w:hAnsi="Arial" w:cs="Arial"/>
          <w:lang w:val="es-ES"/>
        </w:rPr>
        <w:t xml:space="preserve"> capacidades técnicas, </w:t>
      </w:r>
      <w:r w:rsidR="008F3800">
        <w:rPr>
          <w:rFonts w:ascii="Arial" w:hAnsi="Arial" w:cs="Arial"/>
          <w:lang w:val="es-ES"/>
        </w:rPr>
        <w:t>de infraestructura</w:t>
      </w:r>
      <w:r w:rsidR="001F0618">
        <w:rPr>
          <w:rFonts w:ascii="Arial" w:hAnsi="Arial" w:cs="Arial"/>
          <w:lang w:val="es-ES"/>
        </w:rPr>
        <w:t xml:space="preserve"> y administrativas, y con una gestión</w:t>
      </w:r>
      <w:r w:rsidR="00C35CB7">
        <w:rPr>
          <w:rFonts w:ascii="Arial" w:hAnsi="Arial" w:cs="Arial"/>
          <w:lang w:val="es-ES"/>
        </w:rPr>
        <w:t xml:space="preserve"> eficiente</w:t>
      </w:r>
      <w:r w:rsidR="001F0618">
        <w:rPr>
          <w:rFonts w:ascii="Arial" w:hAnsi="Arial" w:cs="Arial"/>
          <w:lang w:val="es-ES"/>
        </w:rPr>
        <w:t xml:space="preserve"> y </w:t>
      </w:r>
      <w:r w:rsidR="008F3800">
        <w:rPr>
          <w:rFonts w:ascii="Arial" w:hAnsi="Arial" w:cs="Arial"/>
          <w:lang w:val="es-ES"/>
        </w:rPr>
        <w:t xml:space="preserve">estrictamente </w:t>
      </w:r>
      <w:r>
        <w:rPr>
          <w:rFonts w:ascii="Arial" w:hAnsi="Arial" w:cs="Arial"/>
          <w:lang w:val="es-ES"/>
        </w:rPr>
        <w:t xml:space="preserve">enfocada en </w:t>
      </w:r>
      <w:r w:rsidR="008F3800">
        <w:rPr>
          <w:rFonts w:ascii="Arial" w:hAnsi="Arial" w:cs="Arial"/>
          <w:lang w:val="es-ES"/>
        </w:rPr>
        <w:t>llevar un nuevo producto al mercado</w:t>
      </w:r>
      <w:r w:rsidR="001F0618">
        <w:rPr>
          <w:rFonts w:ascii="Arial" w:hAnsi="Arial" w:cs="Arial"/>
          <w:lang w:val="es-ES"/>
        </w:rPr>
        <w:t>.</w:t>
      </w:r>
      <w:r w:rsidR="006125C2">
        <w:rPr>
          <w:rFonts w:ascii="Arial" w:hAnsi="Arial" w:cs="Arial"/>
          <w:lang w:val="es-ES"/>
        </w:rPr>
        <w:t xml:space="preserve"> </w:t>
      </w:r>
    </w:p>
    <w:p w:rsidR="001F040C" w:rsidRDefault="00B11927" w:rsidP="00345FA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4411E6">
        <w:rPr>
          <w:rFonts w:ascii="Arial" w:hAnsi="Arial" w:cs="Arial"/>
          <w:lang w:val="es-ES"/>
        </w:rPr>
        <w:t xml:space="preserve">A lo largo de los últimos años, a través de la ejecución de distintos proyectos, hemos </w:t>
      </w:r>
      <w:r w:rsidR="0035410D">
        <w:rPr>
          <w:rFonts w:ascii="Arial" w:hAnsi="Arial" w:cs="Arial"/>
          <w:lang w:val="es-ES"/>
        </w:rPr>
        <w:t>tenido la oportunidad de experimentar</w:t>
      </w:r>
      <w:r w:rsidR="004411E6">
        <w:rPr>
          <w:rFonts w:ascii="Arial" w:hAnsi="Arial" w:cs="Arial"/>
          <w:lang w:val="es-ES"/>
        </w:rPr>
        <w:t xml:space="preserve"> </w:t>
      </w:r>
      <w:r w:rsidR="0035410D">
        <w:rPr>
          <w:rFonts w:ascii="Arial" w:hAnsi="Arial" w:cs="Arial"/>
          <w:lang w:val="es-ES"/>
        </w:rPr>
        <w:t xml:space="preserve">una </w:t>
      </w:r>
      <w:r w:rsidR="004411E6">
        <w:rPr>
          <w:rFonts w:ascii="Arial" w:hAnsi="Arial" w:cs="Arial"/>
          <w:lang w:val="es-ES"/>
        </w:rPr>
        <w:t>divers</w:t>
      </w:r>
      <w:r w:rsidR="0035410D">
        <w:rPr>
          <w:rFonts w:ascii="Arial" w:hAnsi="Arial" w:cs="Arial"/>
          <w:lang w:val="es-ES"/>
        </w:rPr>
        <w:t>idad de</w:t>
      </w:r>
      <w:r w:rsidR="004411E6">
        <w:rPr>
          <w:rFonts w:ascii="Arial" w:hAnsi="Arial" w:cs="Arial"/>
          <w:lang w:val="es-ES"/>
        </w:rPr>
        <w:t xml:space="preserve"> dificultades par</w:t>
      </w:r>
      <w:r w:rsidR="001F0618">
        <w:rPr>
          <w:rFonts w:ascii="Arial" w:hAnsi="Arial" w:cs="Arial"/>
          <w:lang w:val="es-ES"/>
        </w:rPr>
        <w:t xml:space="preserve">a </w:t>
      </w:r>
      <w:r w:rsidR="0035410D">
        <w:rPr>
          <w:rFonts w:ascii="Arial" w:hAnsi="Arial" w:cs="Arial"/>
          <w:lang w:val="es-ES"/>
        </w:rPr>
        <w:t xml:space="preserve">poder </w:t>
      </w:r>
      <w:r w:rsidR="001F0618">
        <w:rPr>
          <w:rFonts w:ascii="Arial" w:hAnsi="Arial" w:cs="Arial"/>
          <w:lang w:val="es-ES"/>
        </w:rPr>
        <w:t>alcanzar e</w:t>
      </w:r>
      <w:r w:rsidR="001F040C">
        <w:rPr>
          <w:rFonts w:ascii="Arial" w:hAnsi="Arial" w:cs="Arial"/>
          <w:lang w:val="es-ES"/>
        </w:rPr>
        <w:t xml:space="preserve">l </w:t>
      </w:r>
      <w:r w:rsidR="001F0618">
        <w:rPr>
          <w:rFonts w:ascii="Arial" w:hAnsi="Arial" w:cs="Arial"/>
          <w:lang w:val="es-ES"/>
        </w:rPr>
        <w:t>objetivo</w:t>
      </w:r>
      <w:r w:rsidR="001F040C">
        <w:rPr>
          <w:rFonts w:ascii="Arial" w:hAnsi="Arial" w:cs="Arial"/>
          <w:lang w:val="es-ES"/>
        </w:rPr>
        <w:t xml:space="preserve"> común de llegar al mercado</w:t>
      </w:r>
      <w:r w:rsidR="001F0618">
        <w:rPr>
          <w:rFonts w:ascii="Arial" w:hAnsi="Arial" w:cs="Arial"/>
          <w:lang w:val="es-ES"/>
        </w:rPr>
        <w:t>.</w:t>
      </w:r>
      <w:r w:rsidR="0035410D">
        <w:rPr>
          <w:rFonts w:ascii="Arial" w:hAnsi="Arial" w:cs="Arial"/>
          <w:lang w:val="es-ES"/>
        </w:rPr>
        <w:t xml:space="preserve"> </w:t>
      </w:r>
      <w:r w:rsidR="001F0618">
        <w:rPr>
          <w:rFonts w:ascii="Arial" w:hAnsi="Arial" w:cs="Arial"/>
          <w:lang w:val="es-ES"/>
        </w:rPr>
        <w:t>Cada uno de estos proyectos se ha en</w:t>
      </w:r>
      <w:r w:rsidR="0035410D">
        <w:rPr>
          <w:rFonts w:ascii="Arial" w:hAnsi="Arial" w:cs="Arial"/>
          <w:lang w:val="es-ES"/>
        </w:rPr>
        <w:t>frentado</w:t>
      </w:r>
      <w:r w:rsidR="001F0618">
        <w:rPr>
          <w:rFonts w:ascii="Arial" w:hAnsi="Arial" w:cs="Arial"/>
          <w:lang w:val="es-ES"/>
        </w:rPr>
        <w:t xml:space="preserve"> con </w:t>
      </w:r>
      <w:r w:rsidR="0035410D">
        <w:rPr>
          <w:rFonts w:ascii="Arial" w:hAnsi="Arial" w:cs="Arial"/>
          <w:lang w:val="es-ES"/>
        </w:rPr>
        <w:t>requerimientos</w:t>
      </w:r>
      <w:r w:rsidR="001F0618">
        <w:rPr>
          <w:rFonts w:ascii="Arial" w:hAnsi="Arial" w:cs="Arial"/>
          <w:lang w:val="es-ES"/>
        </w:rPr>
        <w:t xml:space="preserve"> particulares. </w:t>
      </w:r>
    </w:p>
    <w:p w:rsidR="001F0618" w:rsidRDefault="00B11927" w:rsidP="00345FA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1F0618">
        <w:rPr>
          <w:rFonts w:ascii="Arial" w:hAnsi="Arial" w:cs="Arial"/>
          <w:lang w:val="es-ES"/>
        </w:rPr>
        <w:t>A modo de ejemplo, describimos l</w:t>
      </w:r>
      <w:r w:rsidR="001F040C">
        <w:rPr>
          <w:rFonts w:ascii="Arial" w:hAnsi="Arial" w:cs="Arial"/>
          <w:lang w:val="es-ES"/>
        </w:rPr>
        <w:t xml:space="preserve">os desafíos que encontramos en el proceso de aprobación de la tecnología HB4® para dos cultivos, soja y trigo, y un proyecto de molecular </w:t>
      </w:r>
      <w:proofErr w:type="spellStart"/>
      <w:r w:rsidR="001F040C">
        <w:rPr>
          <w:rFonts w:ascii="Arial" w:hAnsi="Arial" w:cs="Arial"/>
          <w:lang w:val="es-ES"/>
        </w:rPr>
        <w:t>farming</w:t>
      </w:r>
      <w:proofErr w:type="spellEnd"/>
      <w:r w:rsidR="001F040C">
        <w:rPr>
          <w:rFonts w:ascii="Arial" w:hAnsi="Arial" w:cs="Arial"/>
          <w:lang w:val="es-ES"/>
        </w:rPr>
        <w:t>, basado en la producción de quimosina bovina en semillas de cártamo</w:t>
      </w:r>
      <w:r w:rsidR="00B34996">
        <w:rPr>
          <w:rFonts w:ascii="Arial" w:hAnsi="Arial" w:cs="Arial"/>
          <w:lang w:val="es-ES"/>
        </w:rPr>
        <w:t xml:space="preserve"> (cártamo SPC)</w:t>
      </w:r>
      <w:r w:rsidR="001F040C">
        <w:rPr>
          <w:rFonts w:ascii="Arial" w:hAnsi="Arial" w:cs="Arial"/>
          <w:lang w:val="es-ES"/>
        </w:rPr>
        <w:t>.</w:t>
      </w:r>
    </w:p>
    <w:p w:rsidR="001F040C" w:rsidRDefault="00B11927" w:rsidP="00345FA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1F040C">
        <w:rPr>
          <w:rFonts w:ascii="Arial" w:hAnsi="Arial" w:cs="Arial"/>
          <w:lang w:val="es-ES"/>
        </w:rPr>
        <w:t xml:space="preserve">La soja HB4 es el proyecto que se encuentra más cerca del objetivo. Fue </w:t>
      </w:r>
      <w:r w:rsidR="00976ECE">
        <w:rPr>
          <w:rFonts w:ascii="Arial" w:hAnsi="Arial" w:cs="Arial"/>
          <w:lang w:val="es-ES"/>
        </w:rPr>
        <w:t>desregulada</w:t>
      </w:r>
      <w:r w:rsidR="001F040C">
        <w:rPr>
          <w:rFonts w:ascii="Arial" w:hAnsi="Arial" w:cs="Arial"/>
          <w:lang w:val="es-ES"/>
        </w:rPr>
        <w:t xml:space="preserve"> en Argentina en el año 2015, pero su comercialización está condicionada a la aprobación en China, p</w:t>
      </w:r>
      <w:r w:rsidR="00976ECE">
        <w:rPr>
          <w:rFonts w:ascii="Arial" w:hAnsi="Arial" w:cs="Arial"/>
          <w:lang w:val="es-ES"/>
        </w:rPr>
        <w:t>rincipal destino de exportación.</w:t>
      </w:r>
    </w:p>
    <w:p w:rsidR="00976ECE" w:rsidRDefault="00B11927" w:rsidP="00345FA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976ECE">
        <w:rPr>
          <w:rFonts w:ascii="Arial" w:hAnsi="Arial" w:cs="Arial"/>
          <w:lang w:val="es-ES"/>
        </w:rPr>
        <w:t>El trigo HB4 superó las evaluaciones de inocuidad ambiental y alimentaria</w:t>
      </w:r>
      <w:r w:rsidR="003D404C">
        <w:rPr>
          <w:rFonts w:ascii="Arial" w:hAnsi="Arial" w:cs="Arial"/>
          <w:lang w:val="es-ES"/>
        </w:rPr>
        <w:t xml:space="preserve"> a principio de 2016</w:t>
      </w:r>
      <w:r w:rsidR="00976ECE">
        <w:rPr>
          <w:rFonts w:ascii="Arial" w:hAnsi="Arial" w:cs="Arial"/>
          <w:lang w:val="es-ES"/>
        </w:rPr>
        <w:t>, pero su desregulación</w:t>
      </w:r>
      <w:r w:rsidR="00617A0B">
        <w:rPr>
          <w:rFonts w:ascii="Arial" w:hAnsi="Arial" w:cs="Arial"/>
          <w:lang w:val="es-ES"/>
        </w:rPr>
        <w:t xml:space="preserve"> de encuentra detenida</w:t>
      </w:r>
      <w:r w:rsidR="00976ECE">
        <w:rPr>
          <w:rFonts w:ascii="Arial" w:hAnsi="Arial" w:cs="Arial"/>
          <w:lang w:val="es-ES"/>
        </w:rPr>
        <w:t xml:space="preserve"> por los </w:t>
      </w:r>
      <w:r w:rsidR="00F375B1">
        <w:rPr>
          <w:rFonts w:ascii="Arial" w:hAnsi="Arial" w:cs="Arial"/>
          <w:lang w:val="es-ES"/>
        </w:rPr>
        <w:t xml:space="preserve">recientes cambios </w:t>
      </w:r>
      <w:r w:rsidR="00976ECE">
        <w:rPr>
          <w:rFonts w:ascii="Arial" w:hAnsi="Arial" w:cs="Arial"/>
          <w:lang w:val="es-ES"/>
        </w:rPr>
        <w:t>en el mercado de exportación de trigo</w:t>
      </w:r>
      <w:r w:rsidR="00B34996">
        <w:rPr>
          <w:rFonts w:ascii="Arial" w:hAnsi="Arial" w:cs="Arial"/>
          <w:lang w:val="es-ES"/>
        </w:rPr>
        <w:t>.</w:t>
      </w:r>
    </w:p>
    <w:p w:rsidR="00B34996" w:rsidRDefault="00B11927" w:rsidP="00345FA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B34996">
        <w:rPr>
          <w:rFonts w:ascii="Arial" w:hAnsi="Arial" w:cs="Arial"/>
          <w:lang w:val="es-ES"/>
        </w:rPr>
        <w:t xml:space="preserve">El cártamo SPC, que no será comercializado </w:t>
      </w:r>
      <w:r w:rsidR="00617A0B">
        <w:rPr>
          <w:rFonts w:ascii="Arial" w:hAnsi="Arial" w:cs="Arial"/>
          <w:lang w:val="es-ES"/>
        </w:rPr>
        <w:t xml:space="preserve">como un transgénico típico, </w:t>
      </w:r>
      <w:r w:rsidR="00B34996">
        <w:rPr>
          <w:rFonts w:ascii="Arial" w:hAnsi="Arial" w:cs="Arial"/>
          <w:lang w:val="es-ES"/>
        </w:rPr>
        <w:t>como semilla</w:t>
      </w:r>
      <w:r w:rsidR="003D404C">
        <w:rPr>
          <w:rFonts w:ascii="Arial" w:hAnsi="Arial" w:cs="Arial"/>
          <w:lang w:val="es-ES"/>
        </w:rPr>
        <w:t xml:space="preserve">, </w:t>
      </w:r>
      <w:r w:rsidR="00B34996">
        <w:rPr>
          <w:rFonts w:ascii="Arial" w:hAnsi="Arial" w:cs="Arial"/>
          <w:lang w:val="es-ES"/>
        </w:rPr>
        <w:t xml:space="preserve">sino utilizado bajo identidad preservada para la extracción de quimosina, no encontró </w:t>
      </w:r>
      <w:r w:rsidR="00617A0B">
        <w:rPr>
          <w:rFonts w:ascii="Arial" w:hAnsi="Arial" w:cs="Arial"/>
          <w:lang w:val="es-ES"/>
        </w:rPr>
        <w:t xml:space="preserve">en sus comienzos </w:t>
      </w:r>
      <w:r w:rsidR="00B34996">
        <w:rPr>
          <w:rFonts w:ascii="Arial" w:hAnsi="Arial" w:cs="Arial"/>
          <w:lang w:val="es-ES"/>
        </w:rPr>
        <w:t xml:space="preserve">un camino regulatorio diferencial para este uso restringido. </w:t>
      </w:r>
    </w:p>
    <w:p w:rsidR="000B5C87" w:rsidRDefault="00B11927" w:rsidP="00345FAF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 w:rsidR="003D404C">
        <w:rPr>
          <w:rFonts w:ascii="Arial" w:hAnsi="Arial" w:cs="Arial"/>
          <w:lang w:val="es-ES"/>
        </w:rPr>
        <w:t xml:space="preserve">Estos tres casos </w:t>
      </w:r>
      <w:r w:rsidR="000B5C87">
        <w:rPr>
          <w:rFonts w:ascii="Arial" w:hAnsi="Arial" w:cs="Arial"/>
          <w:lang w:val="es-ES"/>
        </w:rPr>
        <w:t xml:space="preserve">confirman </w:t>
      </w:r>
      <w:r w:rsidR="003D404C">
        <w:rPr>
          <w:rFonts w:ascii="Arial" w:hAnsi="Arial" w:cs="Arial"/>
          <w:lang w:val="es-ES"/>
        </w:rPr>
        <w:t xml:space="preserve">que Argentina dispone de las capacidades necesarias para </w:t>
      </w:r>
      <w:r w:rsidR="008F3800">
        <w:rPr>
          <w:rFonts w:ascii="Arial" w:hAnsi="Arial" w:cs="Arial"/>
          <w:lang w:val="es-ES"/>
        </w:rPr>
        <w:t>generar</w:t>
      </w:r>
      <w:r w:rsidR="000B5C87">
        <w:rPr>
          <w:rFonts w:ascii="Arial" w:hAnsi="Arial" w:cs="Arial"/>
          <w:lang w:val="es-ES"/>
        </w:rPr>
        <w:t xml:space="preserve"> tecnología, e incluso puede llegar a completar </w:t>
      </w:r>
      <w:r w:rsidR="003D404C">
        <w:rPr>
          <w:rFonts w:ascii="Arial" w:hAnsi="Arial" w:cs="Arial"/>
          <w:lang w:val="es-ES"/>
        </w:rPr>
        <w:t xml:space="preserve">las etapas finales de desarrollo. Sin embargo, </w:t>
      </w:r>
      <w:r w:rsidR="000B5C87">
        <w:rPr>
          <w:rFonts w:ascii="Arial" w:hAnsi="Arial" w:cs="Arial"/>
          <w:lang w:val="es-ES"/>
        </w:rPr>
        <w:t xml:space="preserve">más allá de las dificultades encontradas durante el camino, </w:t>
      </w:r>
      <w:r w:rsidR="003D404C">
        <w:rPr>
          <w:rFonts w:ascii="Arial" w:hAnsi="Arial" w:cs="Arial"/>
          <w:lang w:val="es-ES"/>
        </w:rPr>
        <w:t xml:space="preserve">es </w:t>
      </w:r>
      <w:r w:rsidR="000B5C87">
        <w:rPr>
          <w:rFonts w:ascii="Arial" w:hAnsi="Arial" w:cs="Arial"/>
          <w:lang w:val="es-ES"/>
        </w:rPr>
        <w:t>al final del mismo d</w:t>
      </w:r>
      <w:r w:rsidR="003D404C">
        <w:rPr>
          <w:rFonts w:ascii="Arial" w:hAnsi="Arial" w:cs="Arial"/>
          <w:lang w:val="es-ES"/>
        </w:rPr>
        <w:t xml:space="preserve">onde se encuentra el mayor </w:t>
      </w:r>
      <w:r w:rsidR="005422A6">
        <w:rPr>
          <w:rFonts w:ascii="Arial" w:hAnsi="Arial" w:cs="Arial"/>
          <w:lang w:val="es-ES"/>
        </w:rPr>
        <w:t>desafío.</w:t>
      </w:r>
    </w:p>
    <w:p w:rsidR="000D5E13" w:rsidRDefault="000D5E13" w:rsidP="00345FAF">
      <w:pPr>
        <w:spacing w:after="0"/>
        <w:jc w:val="both"/>
        <w:rPr>
          <w:rFonts w:ascii="Arial" w:hAnsi="Arial" w:cs="Arial"/>
          <w:lang w:val="es-ES"/>
        </w:rPr>
      </w:pPr>
    </w:p>
    <w:sectPr w:rsidR="000D5E13" w:rsidSect="00B24FD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3E"/>
    <w:rsid w:val="00076681"/>
    <w:rsid w:val="000A7361"/>
    <w:rsid w:val="000B5C87"/>
    <w:rsid w:val="000D112C"/>
    <w:rsid w:val="000D5E13"/>
    <w:rsid w:val="00106DE4"/>
    <w:rsid w:val="00124B3E"/>
    <w:rsid w:val="00140F7E"/>
    <w:rsid w:val="001B3B78"/>
    <w:rsid w:val="001F040C"/>
    <w:rsid w:val="001F0618"/>
    <w:rsid w:val="00246460"/>
    <w:rsid w:val="002743E4"/>
    <w:rsid w:val="002B1CFE"/>
    <w:rsid w:val="002E4089"/>
    <w:rsid w:val="002E55B7"/>
    <w:rsid w:val="002F67BD"/>
    <w:rsid w:val="003140AF"/>
    <w:rsid w:val="00315C59"/>
    <w:rsid w:val="00345FAF"/>
    <w:rsid w:val="0035410D"/>
    <w:rsid w:val="00387ADA"/>
    <w:rsid w:val="003C32A8"/>
    <w:rsid w:val="003D404C"/>
    <w:rsid w:val="003F1CC3"/>
    <w:rsid w:val="004411E6"/>
    <w:rsid w:val="00455CAE"/>
    <w:rsid w:val="00541647"/>
    <w:rsid w:val="005422A6"/>
    <w:rsid w:val="005D550F"/>
    <w:rsid w:val="006125C2"/>
    <w:rsid w:val="00617A0B"/>
    <w:rsid w:val="0062623F"/>
    <w:rsid w:val="00673298"/>
    <w:rsid w:val="006A4EE1"/>
    <w:rsid w:val="006B0BF9"/>
    <w:rsid w:val="006D5895"/>
    <w:rsid w:val="006E495F"/>
    <w:rsid w:val="0070159C"/>
    <w:rsid w:val="00716B49"/>
    <w:rsid w:val="007230D1"/>
    <w:rsid w:val="007D2BFB"/>
    <w:rsid w:val="00801D98"/>
    <w:rsid w:val="00813B2F"/>
    <w:rsid w:val="00841822"/>
    <w:rsid w:val="00844C7C"/>
    <w:rsid w:val="0086039F"/>
    <w:rsid w:val="008A2C4D"/>
    <w:rsid w:val="008B3931"/>
    <w:rsid w:val="008C6E86"/>
    <w:rsid w:val="008F3800"/>
    <w:rsid w:val="00976ECE"/>
    <w:rsid w:val="009C6E3D"/>
    <w:rsid w:val="00A263F7"/>
    <w:rsid w:val="00A37F2F"/>
    <w:rsid w:val="00AE066B"/>
    <w:rsid w:val="00AE74F4"/>
    <w:rsid w:val="00AF0720"/>
    <w:rsid w:val="00B11927"/>
    <w:rsid w:val="00B122F7"/>
    <w:rsid w:val="00B24FD3"/>
    <w:rsid w:val="00B3475D"/>
    <w:rsid w:val="00B34996"/>
    <w:rsid w:val="00B471F8"/>
    <w:rsid w:val="00C35CB7"/>
    <w:rsid w:val="00C36830"/>
    <w:rsid w:val="00CD6C3D"/>
    <w:rsid w:val="00D22198"/>
    <w:rsid w:val="00D4105F"/>
    <w:rsid w:val="00DD5687"/>
    <w:rsid w:val="00DD7F1A"/>
    <w:rsid w:val="00DF330F"/>
    <w:rsid w:val="00E01FEB"/>
    <w:rsid w:val="00E14F6E"/>
    <w:rsid w:val="00E1748A"/>
    <w:rsid w:val="00F122BE"/>
    <w:rsid w:val="00F375B1"/>
    <w:rsid w:val="00F750BF"/>
    <w:rsid w:val="00FD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5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C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35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5C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C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5CB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C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F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Miranda</dc:creator>
  <cp:lastModifiedBy>Alejandro Salvio Escandon</cp:lastModifiedBy>
  <cp:revision>2</cp:revision>
  <cp:lastPrinted>2017-08-14T14:00:00Z</cp:lastPrinted>
  <dcterms:created xsi:type="dcterms:W3CDTF">2017-08-18T14:04:00Z</dcterms:created>
  <dcterms:modified xsi:type="dcterms:W3CDTF">2017-08-18T14:04:00Z</dcterms:modified>
</cp:coreProperties>
</file>