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B4" w:rsidRDefault="000B3199" w:rsidP="00D368B4">
      <w:pPr>
        <w:pStyle w:val="Default"/>
        <w:jc w:val="right"/>
        <w:rPr>
          <w:sz w:val="22"/>
          <w:szCs w:val="22"/>
        </w:rPr>
      </w:pPr>
      <w:bookmarkStart w:id="0" w:name="_GoBack"/>
      <w:bookmarkEnd w:id="0"/>
      <w:r>
        <w:t>BV</w:t>
      </w:r>
      <w:r w:rsidR="00020065">
        <w:t>32</w:t>
      </w:r>
    </w:p>
    <w:p w:rsidR="00D368B4" w:rsidRDefault="00D368B4" w:rsidP="00D368B4">
      <w:pPr>
        <w:pStyle w:val="Default"/>
        <w:jc w:val="right"/>
        <w:rPr>
          <w:b/>
          <w:bCs/>
          <w:sz w:val="22"/>
          <w:szCs w:val="22"/>
        </w:rPr>
      </w:pPr>
    </w:p>
    <w:p w:rsidR="00B75C45" w:rsidRPr="00D368B4" w:rsidRDefault="00B0788D" w:rsidP="00D368B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Obtención de individuos genéticamente idénticos por clonado de </w:t>
      </w:r>
      <w:proofErr w:type="spellStart"/>
      <w:r w:rsidRPr="00A41EBC">
        <w:rPr>
          <w:b/>
          <w:bCs/>
          <w:i/>
          <w:sz w:val="22"/>
          <w:szCs w:val="22"/>
        </w:rPr>
        <w:t>Sorghum</w:t>
      </w:r>
      <w:proofErr w:type="spellEnd"/>
      <w:r w:rsidRPr="00A41EBC">
        <w:rPr>
          <w:b/>
          <w:bCs/>
          <w:i/>
          <w:sz w:val="22"/>
          <w:szCs w:val="22"/>
        </w:rPr>
        <w:t xml:space="preserve"> </w:t>
      </w:r>
      <w:proofErr w:type="spellStart"/>
      <w:r w:rsidRPr="00A41EBC">
        <w:rPr>
          <w:b/>
          <w:bCs/>
          <w:i/>
          <w:sz w:val="22"/>
          <w:szCs w:val="22"/>
        </w:rPr>
        <w:t>halepense</w:t>
      </w:r>
      <w:proofErr w:type="spellEnd"/>
      <w:r w:rsidRPr="00A41EBC">
        <w:rPr>
          <w:b/>
          <w:bCs/>
          <w:sz w:val="22"/>
          <w:szCs w:val="22"/>
        </w:rPr>
        <w:t xml:space="preserve"> y</w:t>
      </w:r>
      <w:r w:rsidRPr="00A41EBC">
        <w:rPr>
          <w:b/>
          <w:bCs/>
          <w:i/>
          <w:sz w:val="22"/>
          <w:szCs w:val="22"/>
        </w:rPr>
        <w:t xml:space="preserve"> </w:t>
      </w:r>
      <w:proofErr w:type="spellStart"/>
      <w:r w:rsidRPr="00A41EBC">
        <w:rPr>
          <w:b/>
          <w:bCs/>
          <w:i/>
          <w:sz w:val="22"/>
          <w:szCs w:val="22"/>
        </w:rPr>
        <w:t>Amaranthus</w:t>
      </w:r>
      <w:proofErr w:type="spellEnd"/>
      <w:r w:rsidRPr="00A41EBC">
        <w:rPr>
          <w:b/>
          <w:bCs/>
          <w:i/>
          <w:sz w:val="22"/>
          <w:szCs w:val="22"/>
        </w:rPr>
        <w:t xml:space="preserve"> </w:t>
      </w:r>
      <w:proofErr w:type="spellStart"/>
      <w:r w:rsidRPr="00A41EBC">
        <w:rPr>
          <w:b/>
          <w:bCs/>
          <w:i/>
          <w:sz w:val="22"/>
          <w:szCs w:val="22"/>
        </w:rPr>
        <w:t>palmeri</w:t>
      </w:r>
      <w:proofErr w:type="spellEnd"/>
      <w:r>
        <w:rPr>
          <w:b/>
          <w:bCs/>
          <w:sz w:val="22"/>
          <w:szCs w:val="22"/>
        </w:rPr>
        <w:t xml:space="preserve"> para la identificación de alelos de resistencia a herbicidas </w:t>
      </w:r>
      <w:r w:rsidR="00F00CFC">
        <w:rPr>
          <w:b/>
          <w:bCs/>
          <w:sz w:val="22"/>
          <w:szCs w:val="22"/>
        </w:rPr>
        <w:t xml:space="preserve">del </w:t>
      </w:r>
      <w:r>
        <w:rPr>
          <w:b/>
          <w:bCs/>
          <w:sz w:val="22"/>
          <w:szCs w:val="22"/>
        </w:rPr>
        <w:t xml:space="preserve">grupo </w:t>
      </w:r>
      <w:r w:rsidR="00A41EBC">
        <w:rPr>
          <w:b/>
          <w:bCs/>
          <w:sz w:val="22"/>
          <w:szCs w:val="22"/>
        </w:rPr>
        <w:t>A y B</w:t>
      </w:r>
      <w:r>
        <w:rPr>
          <w:b/>
          <w:bCs/>
          <w:sz w:val="22"/>
          <w:szCs w:val="22"/>
        </w:rPr>
        <w:t>, respectivamente</w:t>
      </w:r>
      <w:r w:rsidR="00D368B4">
        <w:rPr>
          <w:b/>
          <w:bCs/>
          <w:sz w:val="22"/>
          <w:szCs w:val="22"/>
        </w:rPr>
        <w:t>.</w:t>
      </w:r>
    </w:p>
    <w:p w:rsidR="00D368B4" w:rsidRPr="00D368B4" w:rsidRDefault="00D368B4" w:rsidP="00D368B4">
      <w:pPr>
        <w:pStyle w:val="Default"/>
        <w:jc w:val="center"/>
        <w:rPr>
          <w:sz w:val="22"/>
          <w:szCs w:val="22"/>
        </w:rPr>
      </w:pPr>
    </w:p>
    <w:p w:rsidR="00B75C45" w:rsidRPr="00D368B4" w:rsidRDefault="00E015F3" w:rsidP="00B75C45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Perotti</w:t>
      </w:r>
      <w:proofErr w:type="spellEnd"/>
      <w:r>
        <w:rPr>
          <w:sz w:val="22"/>
          <w:szCs w:val="22"/>
        </w:rPr>
        <w:t>, V</w:t>
      </w:r>
      <w:r w:rsidR="005E4ACA">
        <w:rPr>
          <w:sz w:val="22"/>
          <w:szCs w:val="22"/>
        </w:rPr>
        <w:t>.</w:t>
      </w:r>
      <w:r w:rsidR="00B75C45" w:rsidRPr="005E4ACA">
        <w:rPr>
          <w:sz w:val="22"/>
          <w:szCs w:val="22"/>
          <w:vertAlign w:val="superscript"/>
        </w:rPr>
        <w:t>1</w:t>
      </w:r>
      <w:r w:rsidR="00B75C45" w:rsidRPr="00D368B4"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Palmieri</w:t>
      </w:r>
      <w:proofErr w:type="spellEnd"/>
      <w:r>
        <w:rPr>
          <w:sz w:val="22"/>
          <w:szCs w:val="22"/>
        </w:rPr>
        <w:t>, V</w:t>
      </w:r>
      <w:r w:rsidR="005E4ACA">
        <w:rPr>
          <w:sz w:val="22"/>
          <w:szCs w:val="22"/>
        </w:rPr>
        <w:t>.</w:t>
      </w:r>
      <w:r w:rsidR="005E4ACA" w:rsidRPr="005E4ACA">
        <w:rPr>
          <w:sz w:val="22"/>
          <w:szCs w:val="22"/>
          <w:vertAlign w:val="superscript"/>
        </w:rPr>
        <w:t>1</w:t>
      </w:r>
      <w:r w:rsidR="005E4ACA"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Martinatto</w:t>
      </w:r>
      <w:proofErr w:type="spellEnd"/>
      <w:r>
        <w:rPr>
          <w:sz w:val="22"/>
          <w:szCs w:val="22"/>
        </w:rPr>
        <w:t>, A.</w:t>
      </w:r>
      <w:r w:rsidRPr="00E015F3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Monasterolo</w:t>
      </w:r>
      <w:proofErr w:type="spellEnd"/>
      <w:r>
        <w:rPr>
          <w:sz w:val="22"/>
          <w:szCs w:val="22"/>
        </w:rPr>
        <w:t>, L.</w:t>
      </w:r>
      <w:r w:rsidRPr="00E015F3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y </w:t>
      </w:r>
      <w:proofErr w:type="spellStart"/>
      <w:r w:rsidR="005E4ACA">
        <w:rPr>
          <w:sz w:val="22"/>
          <w:szCs w:val="22"/>
        </w:rPr>
        <w:t>Permingeat</w:t>
      </w:r>
      <w:proofErr w:type="spellEnd"/>
      <w:r w:rsidR="005E4ACA">
        <w:rPr>
          <w:sz w:val="22"/>
          <w:szCs w:val="22"/>
        </w:rPr>
        <w:t>, H.</w:t>
      </w:r>
      <w:r w:rsidR="005E4ACA" w:rsidRPr="005E4ACA">
        <w:rPr>
          <w:sz w:val="22"/>
          <w:szCs w:val="22"/>
          <w:vertAlign w:val="superscript"/>
        </w:rPr>
        <w:t>1-2</w:t>
      </w:r>
      <w:r w:rsidR="00B75C45" w:rsidRPr="00D368B4">
        <w:rPr>
          <w:sz w:val="22"/>
          <w:szCs w:val="22"/>
        </w:rPr>
        <w:t xml:space="preserve"> </w:t>
      </w:r>
    </w:p>
    <w:p w:rsidR="00B75C45" w:rsidRDefault="00E44F9E" w:rsidP="00E44F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5E4ACA" w:rsidRPr="005E4ACA">
        <w:rPr>
          <w:sz w:val="22"/>
          <w:szCs w:val="22"/>
        </w:rPr>
        <w:t xml:space="preserve">Laboratorio de Biología Molecular-Facultad de Ciencias Agrarias-UNR-CC 14 (S2125ZAA) </w:t>
      </w:r>
      <w:proofErr w:type="spellStart"/>
      <w:r w:rsidR="005E4ACA" w:rsidRPr="005E4ACA">
        <w:rPr>
          <w:sz w:val="22"/>
          <w:szCs w:val="22"/>
        </w:rPr>
        <w:t>Zavalla</w:t>
      </w:r>
      <w:proofErr w:type="spellEnd"/>
      <w:r w:rsidR="005E4ACA" w:rsidRPr="005E4ACA">
        <w:rPr>
          <w:sz w:val="22"/>
          <w:szCs w:val="22"/>
        </w:rPr>
        <w:t>.</w:t>
      </w:r>
      <w:r w:rsidR="005E4ACA">
        <w:rPr>
          <w:sz w:val="22"/>
          <w:szCs w:val="22"/>
        </w:rPr>
        <w:t xml:space="preserve"> </w:t>
      </w:r>
      <w:r w:rsidR="00B75C45" w:rsidRPr="00D368B4">
        <w:rPr>
          <w:sz w:val="22"/>
          <w:szCs w:val="22"/>
        </w:rPr>
        <w:t xml:space="preserve">2) </w:t>
      </w:r>
      <w:r w:rsidR="006676B7" w:rsidRPr="006676B7">
        <w:rPr>
          <w:sz w:val="22"/>
          <w:szCs w:val="22"/>
        </w:rPr>
        <w:t>Instituto de Investigaciones en Ciencias Agrarias de Rosario (IICAR-CONICET-UNR)</w:t>
      </w:r>
      <w:r w:rsidR="006676B7">
        <w:rPr>
          <w:sz w:val="22"/>
          <w:szCs w:val="22"/>
        </w:rPr>
        <w:t>.</w:t>
      </w:r>
    </w:p>
    <w:p w:rsidR="00147780" w:rsidRPr="00D368B4" w:rsidRDefault="00147780" w:rsidP="00E44F9E">
      <w:pPr>
        <w:pStyle w:val="Default"/>
        <w:rPr>
          <w:sz w:val="22"/>
          <w:szCs w:val="22"/>
        </w:rPr>
      </w:pPr>
    </w:p>
    <w:p w:rsidR="00BB2F1C" w:rsidRPr="002730E2" w:rsidRDefault="00F0357F" w:rsidP="00F0357F">
      <w:pPr>
        <w:pStyle w:val="Default"/>
        <w:jc w:val="both"/>
        <w:rPr>
          <w:sz w:val="22"/>
          <w:szCs w:val="22"/>
        </w:rPr>
      </w:pPr>
      <w:r w:rsidRPr="002730E2">
        <w:rPr>
          <w:sz w:val="22"/>
          <w:szCs w:val="22"/>
        </w:rPr>
        <w:t>La aparición de poblaciones de malezas con resistencia a diferentes herbicidas trajo como consecuencia la reducción en la utilidad práctica y económica de estas herramientas químicas, e importantes pérdidas en la producción.</w:t>
      </w:r>
      <w:r w:rsidR="00BB2F1C" w:rsidRPr="002730E2">
        <w:rPr>
          <w:sz w:val="22"/>
          <w:szCs w:val="22"/>
        </w:rPr>
        <w:t xml:space="preserve"> Actualmente, la base de datos de malezas resistentes a herbicidas; www.weedscience.com informa que existen 159 especies resistentes a herbicidas del grupo B (inhibidores de ALS) y 48 especies resistentes a herbicidas del grupo A (inhibidores </w:t>
      </w:r>
      <w:proofErr w:type="spellStart"/>
      <w:r w:rsidR="00BB2F1C" w:rsidRPr="002730E2">
        <w:rPr>
          <w:sz w:val="22"/>
          <w:szCs w:val="22"/>
        </w:rPr>
        <w:t>ACCasa</w:t>
      </w:r>
      <w:proofErr w:type="spellEnd"/>
      <w:r w:rsidR="00BB2F1C" w:rsidRPr="002730E2">
        <w:rPr>
          <w:sz w:val="22"/>
          <w:szCs w:val="22"/>
        </w:rPr>
        <w:t>)</w:t>
      </w:r>
      <w:r w:rsidR="00830D51" w:rsidRPr="002730E2">
        <w:rPr>
          <w:sz w:val="22"/>
          <w:szCs w:val="22"/>
        </w:rPr>
        <w:t xml:space="preserve">, siendo </w:t>
      </w:r>
      <w:r w:rsidR="00D5766D" w:rsidRPr="002730E2">
        <w:rPr>
          <w:sz w:val="22"/>
          <w:szCs w:val="22"/>
        </w:rPr>
        <w:t>el yuyo colorado (</w:t>
      </w:r>
      <w:proofErr w:type="spellStart"/>
      <w:r w:rsidR="00D5766D" w:rsidRPr="002730E2">
        <w:rPr>
          <w:i/>
          <w:sz w:val="22"/>
          <w:szCs w:val="22"/>
        </w:rPr>
        <w:t>Amaranthus</w:t>
      </w:r>
      <w:proofErr w:type="spellEnd"/>
      <w:r w:rsidR="00D5766D" w:rsidRPr="002730E2">
        <w:rPr>
          <w:i/>
          <w:sz w:val="22"/>
          <w:szCs w:val="22"/>
        </w:rPr>
        <w:t xml:space="preserve"> </w:t>
      </w:r>
      <w:proofErr w:type="spellStart"/>
      <w:r w:rsidR="00D5766D" w:rsidRPr="002730E2">
        <w:rPr>
          <w:i/>
          <w:sz w:val="22"/>
          <w:szCs w:val="22"/>
        </w:rPr>
        <w:t>palmeri</w:t>
      </w:r>
      <w:proofErr w:type="spellEnd"/>
      <w:r w:rsidR="00D5766D" w:rsidRPr="002730E2">
        <w:rPr>
          <w:sz w:val="22"/>
          <w:szCs w:val="22"/>
        </w:rPr>
        <w:t>) y el sorgo de Alepo (</w:t>
      </w:r>
      <w:proofErr w:type="spellStart"/>
      <w:r w:rsidR="00D5766D" w:rsidRPr="002730E2">
        <w:rPr>
          <w:i/>
          <w:sz w:val="22"/>
          <w:szCs w:val="22"/>
        </w:rPr>
        <w:t>Sorghum</w:t>
      </w:r>
      <w:proofErr w:type="spellEnd"/>
      <w:r w:rsidR="00D5766D" w:rsidRPr="002730E2">
        <w:rPr>
          <w:i/>
          <w:sz w:val="22"/>
          <w:szCs w:val="22"/>
        </w:rPr>
        <w:t xml:space="preserve"> </w:t>
      </w:r>
      <w:proofErr w:type="spellStart"/>
      <w:r w:rsidR="00D5766D" w:rsidRPr="002730E2">
        <w:rPr>
          <w:i/>
          <w:sz w:val="22"/>
          <w:szCs w:val="22"/>
        </w:rPr>
        <w:t>halepense</w:t>
      </w:r>
      <w:proofErr w:type="spellEnd"/>
      <w:r w:rsidR="00CD514A" w:rsidRPr="002730E2">
        <w:rPr>
          <w:sz w:val="22"/>
          <w:szCs w:val="22"/>
        </w:rPr>
        <w:t>)</w:t>
      </w:r>
      <w:r w:rsidR="00187FCB">
        <w:rPr>
          <w:sz w:val="22"/>
          <w:szCs w:val="22"/>
        </w:rPr>
        <w:t xml:space="preserve"> respectivamente, </w:t>
      </w:r>
      <w:r w:rsidR="00B52671" w:rsidRPr="002730E2">
        <w:rPr>
          <w:sz w:val="22"/>
          <w:szCs w:val="22"/>
        </w:rPr>
        <w:t xml:space="preserve">dos </w:t>
      </w:r>
      <w:r w:rsidR="00AC201A">
        <w:rPr>
          <w:sz w:val="22"/>
          <w:szCs w:val="22"/>
        </w:rPr>
        <w:t xml:space="preserve">de los casos </w:t>
      </w:r>
      <w:r w:rsidR="00187FCB">
        <w:rPr>
          <w:sz w:val="22"/>
          <w:szCs w:val="22"/>
        </w:rPr>
        <w:t xml:space="preserve">de </w:t>
      </w:r>
      <w:r w:rsidR="00AC201A">
        <w:rPr>
          <w:sz w:val="22"/>
          <w:szCs w:val="22"/>
        </w:rPr>
        <w:t xml:space="preserve">resistencia más </w:t>
      </w:r>
      <w:r w:rsidR="00D5766D" w:rsidRPr="002730E2">
        <w:rPr>
          <w:sz w:val="22"/>
          <w:szCs w:val="22"/>
        </w:rPr>
        <w:t>relevan</w:t>
      </w:r>
      <w:r w:rsidR="00AC201A">
        <w:rPr>
          <w:sz w:val="22"/>
          <w:szCs w:val="22"/>
        </w:rPr>
        <w:t>tes</w:t>
      </w:r>
      <w:r w:rsidR="00D5766D" w:rsidRPr="002730E2">
        <w:rPr>
          <w:sz w:val="22"/>
          <w:szCs w:val="22"/>
        </w:rPr>
        <w:t xml:space="preserve"> </w:t>
      </w:r>
      <w:r w:rsidR="00830D51" w:rsidRPr="002730E2">
        <w:rPr>
          <w:sz w:val="22"/>
          <w:szCs w:val="22"/>
        </w:rPr>
        <w:t>en nuestro país.</w:t>
      </w:r>
    </w:p>
    <w:p w:rsidR="00F322C9" w:rsidRDefault="00BB2F1C" w:rsidP="00F0357F">
      <w:pPr>
        <w:pStyle w:val="Default"/>
        <w:jc w:val="both"/>
        <w:rPr>
          <w:sz w:val="22"/>
          <w:szCs w:val="22"/>
        </w:rPr>
      </w:pPr>
      <w:proofErr w:type="spellStart"/>
      <w:r w:rsidRPr="002730E2">
        <w:rPr>
          <w:i/>
          <w:sz w:val="22"/>
          <w:szCs w:val="22"/>
        </w:rPr>
        <w:t>Amaranthus</w:t>
      </w:r>
      <w:proofErr w:type="spellEnd"/>
      <w:r w:rsidRPr="002730E2">
        <w:rPr>
          <w:i/>
          <w:sz w:val="22"/>
          <w:szCs w:val="22"/>
        </w:rPr>
        <w:t xml:space="preserve"> </w:t>
      </w:r>
      <w:proofErr w:type="spellStart"/>
      <w:r w:rsidRPr="002730E2">
        <w:rPr>
          <w:i/>
          <w:sz w:val="22"/>
          <w:szCs w:val="22"/>
        </w:rPr>
        <w:t>palmeri</w:t>
      </w:r>
      <w:proofErr w:type="spellEnd"/>
      <w:r w:rsidRPr="002730E2">
        <w:rPr>
          <w:sz w:val="22"/>
          <w:szCs w:val="22"/>
        </w:rPr>
        <w:t xml:space="preserve"> </w:t>
      </w:r>
      <w:r w:rsidR="002F3465" w:rsidRPr="002730E2">
        <w:rPr>
          <w:sz w:val="22"/>
          <w:szCs w:val="22"/>
        </w:rPr>
        <w:t>es una planta dioica,</w:t>
      </w:r>
      <w:r w:rsidRPr="002730E2">
        <w:rPr>
          <w:sz w:val="22"/>
          <w:szCs w:val="22"/>
        </w:rPr>
        <w:t xml:space="preserve"> muy agresiva que se caracteriza por tener alta tasa de crecimiento, elevada tolerancia a los ambientes adversos, gran variabilidad genética y </w:t>
      </w:r>
      <w:r w:rsidR="007B460B">
        <w:rPr>
          <w:sz w:val="22"/>
          <w:szCs w:val="22"/>
        </w:rPr>
        <w:t>una prolífica producción de semillas que promedia las 600.000 por planta femenina</w:t>
      </w:r>
      <w:r w:rsidRPr="002730E2">
        <w:rPr>
          <w:sz w:val="22"/>
          <w:szCs w:val="22"/>
        </w:rPr>
        <w:t xml:space="preserve">. Por su parte, </w:t>
      </w:r>
      <w:proofErr w:type="spellStart"/>
      <w:r w:rsidRPr="006C12D0">
        <w:rPr>
          <w:i/>
          <w:sz w:val="22"/>
          <w:szCs w:val="22"/>
        </w:rPr>
        <w:t>Sorghum</w:t>
      </w:r>
      <w:proofErr w:type="spellEnd"/>
      <w:r w:rsidRPr="006C12D0">
        <w:rPr>
          <w:i/>
          <w:sz w:val="22"/>
          <w:szCs w:val="22"/>
        </w:rPr>
        <w:t xml:space="preserve"> </w:t>
      </w:r>
      <w:proofErr w:type="spellStart"/>
      <w:r w:rsidRPr="006C12D0">
        <w:rPr>
          <w:i/>
          <w:sz w:val="22"/>
          <w:szCs w:val="22"/>
        </w:rPr>
        <w:t>halepense</w:t>
      </w:r>
      <w:proofErr w:type="spellEnd"/>
      <w:r w:rsidRPr="002730E2">
        <w:rPr>
          <w:sz w:val="22"/>
          <w:szCs w:val="22"/>
        </w:rPr>
        <w:t xml:space="preserve"> es una gramínea C4 perenne </w:t>
      </w:r>
      <w:r w:rsidR="002F3465" w:rsidRPr="002730E2">
        <w:rPr>
          <w:sz w:val="22"/>
          <w:szCs w:val="22"/>
        </w:rPr>
        <w:t xml:space="preserve">de gran tamaño, </w:t>
      </w:r>
      <w:r w:rsidRPr="002730E2">
        <w:rPr>
          <w:sz w:val="22"/>
          <w:szCs w:val="22"/>
        </w:rPr>
        <w:t>robusta y agresiva</w:t>
      </w:r>
      <w:r w:rsidR="002F3465" w:rsidRPr="002730E2">
        <w:rPr>
          <w:sz w:val="22"/>
          <w:szCs w:val="22"/>
        </w:rPr>
        <w:t>, difícil de controlar debido a su biología reproductiva por rizom</w:t>
      </w:r>
      <w:r w:rsidR="000562E0">
        <w:rPr>
          <w:sz w:val="22"/>
          <w:szCs w:val="22"/>
        </w:rPr>
        <w:t>as y por dispersión de semillas</w:t>
      </w:r>
      <w:r w:rsidR="002F3465" w:rsidRPr="002730E2">
        <w:rPr>
          <w:sz w:val="22"/>
          <w:szCs w:val="22"/>
        </w:rPr>
        <w:t xml:space="preserve"> </w:t>
      </w:r>
      <w:r w:rsidR="00706FDE">
        <w:rPr>
          <w:sz w:val="22"/>
          <w:szCs w:val="22"/>
        </w:rPr>
        <w:t>de gran longevidad</w:t>
      </w:r>
      <w:r w:rsidRPr="002730E2">
        <w:rPr>
          <w:sz w:val="22"/>
          <w:szCs w:val="22"/>
        </w:rPr>
        <w:t xml:space="preserve">. </w:t>
      </w:r>
      <w:r w:rsidR="002F3465" w:rsidRPr="002730E2">
        <w:rPr>
          <w:sz w:val="22"/>
          <w:szCs w:val="22"/>
        </w:rPr>
        <w:t>Ambas malezas a</w:t>
      </w:r>
      <w:r w:rsidRPr="002730E2">
        <w:rPr>
          <w:sz w:val="22"/>
          <w:szCs w:val="22"/>
        </w:rPr>
        <w:t>fecta</w:t>
      </w:r>
      <w:r w:rsidR="002F3465" w:rsidRPr="002730E2">
        <w:rPr>
          <w:sz w:val="22"/>
          <w:szCs w:val="22"/>
        </w:rPr>
        <w:t>n</w:t>
      </w:r>
      <w:r w:rsidRPr="002730E2">
        <w:rPr>
          <w:sz w:val="22"/>
          <w:szCs w:val="22"/>
        </w:rPr>
        <w:t xml:space="preserve"> principalmente a cultivos est</w:t>
      </w:r>
      <w:r w:rsidR="00891535">
        <w:rPr>
          <w:sz w:val="22"/>
          <w:szCs w:val="22"/>
        </w:rPr>
        <w:t>ivales, tales como maíz y soja.</w:t>
      </w:r>
    </w:p>
    <w:p w:rsidR="00CF5806" w:rsidRDefault="00891535" w:rsidP="00F0357F">
      <w:pPr>
        <w:pStyle w:val="Default"/>
        <w:jc w:val="both"/>
        <w:rPr>
          <w:sz w:val="22"/>
          <w:szCs w:val="22"/>
        </w:rPr>
      </w:pPr>
      <w:r w:rsidRPr="00891535">
        <w:rPr>
          <w:sz w:val="22"/>
          <w:szCs w:val="22"/>
        </w:rPr>
        <w:t xml:space="preserve">Por </w:t>
      </w:r>
      <w:r>
        <w:rPr>
          <w:sz w:val="22"/>
          <w:szCs w:val="22"/>
        </w:rPr>
        <w:t xml:space="preserve">todo </w:t>
      </w:r>
      <w:r w:rsidRPr="00891535">
        <w:rPr>
          <w:sz w:val="22"/>
          <w:szCs w:val="22"/>
        </w:rPr>
        <w:t>lo expuesto, la generación de herramientas para el estudio de</w:t>
      </w:r>
      <w:r>
        <w:rPr>
          <w:sz w:val="22"/>
          <w:szCs w:val="22"/>
        </w:rPr>
        <w:t xml:space="preserve"> </w:t>
      </w:r>
      <w:r w:rsidRPr="00891535">
        <w:rPr>
          <w:sz w:val="22"/>
          <w:szCs w:val="22"/>
        </w:rPr>
        <w:t>l</w:t>
      </w:r>
      <w:r>
        <w:rPr>
          <w:sz w:val="22"/>
          <w:szCs w:val="22"/>
        </w:rPr>
        <w:t>os</w:t>
      </w:r>
      <w:r w:rsidRPr="00891535">
        <w:rPr>
          <w:sz w:val="22"/>
          <w:szCs w:val="22"/>
        </w:rPr>
        <w:t xml:space="preserve"> mecanismo</w:t>
      </w:r>
      <w:r>
        <w:rPr>
          <w:sz w:val="22"/>
          <w:szCs w:val="22"/>
        </w:rPr>
        <w:t>s</w:t>
      </w:r>
      <w:r w:rsidRPr="00891535">
        <w:rPr>
          <w:sz w:val="22"/>
          <w:szCs w:val="22"/>
        </w:rPr>
        <w:t xml:space="preserve"> de resistencia </w:t>
      </w:r>
      <w:r>
        <w:rPr>
          <w:sz w:val="22"/>
          <w:szCs w:val="22"/>
        </w:rPr>
        <w:t>involucrados en cad</w:t>
      </w:r>
      <w:r w:rsidRPr="00891535">
        <w:rPr>
          <w:sz w:val="22"/>
          <w:szCs w:val="22"/>
        </w:rPr>
        <w:t xml:space="preserve">a </w:t>
      </w:r>
      <w:r>
        <w:rPr>
          <w:sz w:val="22"/>
          <w:szCs w:val="22"/>
        </w:rPr>
        <w:t>caso resu</w:t>
      </w:r>
      <w:r w:rsidRPr="00891535">
        <w:rPr>
          <w:sz w:val="22"/>
          <w:szCs w:val="22"/>
        </w:rPr>
        <w:t xml:space="preserve">lta de gran importancia para </w:t>
      </w:r>
      <w:r w:rsidR="006B6546">
        <w:rPr>
          <w:sz w:val="22"/>
          <w:szCs w:val="22"/>
        </w:rPr>
        <w:t>afrontar</w:t>
      </w:r>
      <w:r w:rsidR="00EC32FF">
        <w:rPr>
          <w:sz w:val="22"/>
          <w:szCs w:val="22"/>
        </w:rPr>
        <w:t xml:space="preserve"> </w:t>
      </w:r>
      <w:r w:rsidR="00B83CDB">
        <w:rPr>
          <w:sz w:val="22"/>
          <w:szCs w:val="22"/>
        </w:rPr>
        <w:t>esta</w:t>
      </w:r>
      <w:r w:rsidRPr="00891535">
        <w:rPr>
          <w:sz w:val="22"/>
          <w:szCs w:val="22"/>
        </w:rPr>
        <w:t xml:space="preserve"> problemática</w:t>
      </w:r>
      <w:r w:rsidR="00B83CDB">
        <w:rPr>
          <w:sz w:val="22"/>
          <w:szCs w:val="22"/>
        </w:rPr>
        <w:t xml:space="preserve"> agronómica</w:t>
      </w:r>
      <w:r w:rsidRPr="00891535">
        <w:rPr>
          <w:sz w:val="22"/>
          <w:szCs w:val="22"/>
        </w:rPr>
        <w:t xml:space="preserve"> actual.</w:t>
      </w:r>
      <w:r w:rsidR="00EB2F60">
        <w:rPr>
          <w:sz w:val="22"/>
          <w:szCs w:val="22"/>
        </w:rPr>
        <w:t xml:space="preserve"> Con este objetivo, </w:t>
      </w:r>
      <w:r w:rsidR="003B1DF0">
        <w:rPr>
          <w:sz w:val="22"/>
          <w:szCs w:val="22"/>
        </w:rPr>
        <w:t xml:space="preserve">y dada la alta variabilidad alélica hallada en las poblaciones resistentes en experimentos </w:t>
      </w:r>
      <w:r w:rsidR="003B1DF0" w:rsidRPr="003B1DF0">
        <w:rPr>
          <w:i/>
          <w:sz w:val="22"/>
          <w:szCs w:val="22"/>
        </w:rPr>
        <w:t>a priori</w:t>
      </w:r>
      <w:r w:rsidR="003B1DF0">
        <w:rPr>
          <w:sz w:val="22"/>
          <w:szCs w:val="22"/>
        </w:rPr>
        <w:t xml:space="preserve">, </w:t>
      </w:r>
      <w:r w:rsidR="00EB2F60">
        <w:rPr>
          <w:sz w:val="22"/>
          <w:szCs w:val="22"/>
        </w:rPr>
        <w:t>se diseñaron estrategias para obtener plantas genéticamente iguales de cada maleza sobreviviente a la aplicación del herbicida correspondiente, a la dosis de campo, para luego caracterizar</w:t>
      </w:r>
      <w:r w:rsidR="00B83CDB">
        <w:rPr>
          <w:sz w:val="22"/>
          <w:szCs w:val="22"/>
        </w:rPr>
        <w:t xml:space="preserve"> individualmente el</w:t>
      </w:r>
      <w:r w:rsidR="00EB2F60">
        <w:rPr>
          <w:sz w:val="22"/>
          <w:szCs w:val="22"/>
        </w:rPr>
        <w:t xml:space="preserve"> gen blanco del herbicida (</w:t>
      </w:r>
      <w:proofErr w:type="spellStart"/>
      <w:r w:rsidR="00EB2F60" w:rsidRPr="00EB2F60">
        <w:rPr>
          <w:i/>
          <w:sz w:val="22"/>
          <w:szCs w:val="22"/>
        </w:rPr>
        <w:t>als</w:t>
      </w:r>
      <w:proofErr w:type="spellEnd"/>
      <w:r w:rsidR="00EB2F60" w:rsidRPr="00EB2F60">
        <w:rPr>
          <w:i/>
          <w:sz w:val="22"/>
          <w:szCs w:val="22"/>
        </w:rPr>
        <w:t xml:space="preserve"> </w:t>
      </w:r>
      <w:r w:rsidR="00EB2F60" w:rsidRPr="00EB2F60">
        <w:rPr>
          <w:sz w:val="22"/>
          <w:szCs w:val="22"/>
        </w:rPr>
        <w:t>ó</w:t>
      </w:r>
      <w:r w:rsidR="00EB2F60" w:rsidRPr="00EB2F60">
        <w:rPr>
          <w:i/>
          <w:sz w:val="22"/>
          <w:szCs w:val="22"/>
        </w:rPr>
        <w:t xml:space="preserve"> </w:t>
      </w:r>
      <w:proofErr w:type="spellStart"/>
      <w:r w:rsidR="00EB2F60" w:rsidRPr="00EB2F60">
        <w:rPr>
          <w:i/>
          <w:sz w:val="22"/>
          <w:szCs w:val="22"/>
        </w:rPr>
        <w:t>accasa</w:t>
      </w:r>
      <w:proofErr w:type="spellEnd"/>
      <w:r w:rsidR="00EB2F60">
        <w:rPr>
          <w:sz w:val="22"/>
          <w:szCs w:val="22"/>
        </w:rPr>
        <w:t>)</w:t>
      </w:r>
      <w:r w:rsidR="00CF5806">
        <w:rPr>
          <w:sz w:val="22"/>
          <w:szCs w:val="22"/>
        </w:rPr>
        <w:t>.</w:t>
      </w:r>
    </w:p>
    <w:p w:rsidR="00E61962" w:rsidRPr="008A0046" w:rsidRDefault="00CF5806" w:rsidP="00F035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optimizó </w:t>
      </w:r>
      <w:r w:rsidR="00EB2F60">
        <w:rPr>
          <w:sz w:val="22"/>
          <w:szCs w:val="22"/>
        </w:rPr>
        <w:t>un método de clonado artificial para yuyo colorado, utilizando esquejes</w:t>
      </w:r>
      <w:r w:rsidR="003B1DF0">
        <w:rPr>
          <w:sz w:val="22"/>
          <w:szCs w:val="22"/>
        </w:rPr>
        <w:t xml:space="preserve">, </w:t>
      </w:r>
      <w:r w:rsidR="00EB2F60">
        <w:rPr>
          <w:sz w:val="22"/>
          <w:szCs w:val="22"/>
        </w:rPr>
        <w:t>solución de enraizamiento</w:t>
      </w:r>
      <w:r w:rsidR="003B1DF0">
        <w:rPr>
          <w:sz w:val="22"/>
          <w:szCs w:val="22"/>
        </w:rPr>
        <w:t xml:space="preserve"> y luz continua por 7 días, para luego continuar el cultivo de los clones en condiciones normales de crecimiento. </w:t>
      </w:r>
      <w:r w:rsidR="00E61962">
        <w:rPr>
          <w:sz w:val="22"/>
          <w:szCs w:val="22"/>
        </w:rPr>
        <w:t xml:space="preserve">Los productos de las </w:t>
      </w:r>
      <w:r w:rsidR="00E61962" w:rsidRPr="008A0046">
        <w:rPr>
          <w:sz w:val="22"/>
          <w:szCs w:val="22"/>
        </w:rPr>
        <w:t>amplificaciones específicas de</w:t>
      </w:r>
      <w:r w:rsidR="00F77525" w:rsidRPr="008A0046">
        <w:rPr>
          <w:sz w:val="22"/>
          <w:szCs w:val="22"/>
        </w:rPr>
        <w:t>l</w:t>
      </w:r>
      <w:r w:rsidR="00E61962" w:rsidRPr="008A0046">
        <w:rPr>
          <w:sz w:val="22"/>
          <w:szCs w:val="22"/>
        </w:rPr>
        <w:t xml:space="preserve"> gen blanco </w:t>
      </w:r>
      <w:proofErr w:type="spellStart"/>
      <w:r w:rsidR="00F77525" w:rsidRPr="008A0046">
        <w:rPr>
          <w:i/>
          <w:sz w:val="22"/>
          <w:szCs w:val="22"/>
        </w:rPr>
        <w:t>als</w:t>
      </w:r>
      <w:proofErr w:type="spellEnd"/>
      <w:r w:rsidR="00F77525" w:rsidRPr="008A0046">
        <w:rPr>
          <w:sz w:val="22"/>
          <w:szCs w:val="22"/>
        </w:rPr>
        <w:t xml:space="preserve"> </w:t>
      </w:r>
      <w:r w:rsidR="00E61962" w:rsidRPr="008A0046">
        <w:rPr>
          <w:sz w:val="22"/>
          <w:szCs w:val="22"/>
        </w:rPr>
        <w:t xml:space="preserve">mediante PCR a partir de </w:t>
      </w:r>
      <w:r w:rsidR="00EB2F60" w:rsidRPr="008A0046">
        <w:rPr>
          <w:sz w:val="22"/>
          <w:szCs w:val="22"/>
        </w:rPr>
        <w:t xml:space="preserve">ADN genómico </w:t>
      </w:r>
      <w:r w:rsidRPr="008A0046">
        <w:rPr>
          <w:sz w:val="22"/>
          <w:szCs w:val="22"/>
        </w:rPr>
        <w:t xml:space="preserve">de </w:t>
      </w:r>
      <w:r w:rsidR="00B0551F" w:rsidRPr="008A0046">
        <w:rPr>
          <w:sz w:val="22"/>
          <w:szCs w:val="22"/>
        </w:rPr>
        <w:t>6</w:t>
      </w:r>
      <w:r w:rsidRPr="008A0046">
        <w:rPr>
          <w:sz w:val="22"/>
          <w:szCs w:val="22"/>
        </w:rPr>
        <w:t xml:space="preserve"> clon</w:t>
      </w:r>
      <w:r w:rsidR="00B0551F" w:rsidRPr="008A0046">
        <w:rPr>
          <w:sz w:val="22"/>
          <w:szCs w:val="22"/>
        </w:rPr>
        <w:t>es</w:t>
      </w:r>
      <w:r w:rsidRPr="008A0046">
        <w:rPr>
          <w:sz w:val="22"/>
          <w:szCs w:val="22"/>
        </w:rPr>
        <w:t xml:space="preserve"> </w:t>
      </w:r>
      <w:r w:rsidR="006C12D0" w:rsidRPr="008A0046">
        <w:rPr>
          <w:sz w:val="22"/>
          <w:szCs w:val="22"/>
        </w:rPr>
        <w:t xml:space="preserve">de </w:t>
      </w:r>
      <w:r w:rsidR="006C12D0" w:rsidRPr="008A0046">
        <w:rPr>
          <w:i/>
          <w:sz w:val="22"/>
          <w:szCs w:val="22"/>
        </w:rPr>
        <w:t xml:space="preserve">A. </w:t>
      </w:r>
      <w:proofErr w:type="spellStart"/>
      <w:r w:rsidR="006C12D0" w:rsidRPr="008A0046">
        <w:rPr>
          <w:i/>
          <w:sz w:val="22"/>
          <w:szCs w:val="22"/>
        </w:rPr>
        <w:t>palmeri</w:t>
      </w:r>
      <w:proofErr w:type="spellEnd"/>
      <w:r w:rsidR="006C12D0" w:rsidRPr="008A0046">
        <w:rPr>
          <w:sz w:val="22"/>
          <w:szCs w:val="22"/>
        </w:rPr>
        <w:t xml:space="preserve"> </w:t>
      </w:r>
      <w:r w:rsidR="00E61962" w:rsidRPr="008A0046">
        <w:rPr>
          <w:sz w:val="22"/>
          <w:szCs w:val="22"/>
        </w:rPr>
        <w:t xml:space="preserve">fueron </w:t>
      </w:r>
      <w:r w:rsidR="00F77525" w:rsidRPr="008A0046">
        <w:rPr>
          <w:sz w:val="22"/>
          <w:szCs w:val="22"/>
        </w:rPr>
        <w:t xml:space="preserve">enviados a secuenciar, obteniéndose </w:t>
      </w:r>
      <w:r w:rsidR="00AF3FA6">
        <w:rPr>
          <w:sz w:val="22"/>
          <w:szCs w:val="22"/>
        </w:rPr>
        <w:t xml:space="preserve">múltiples </w:t>
      </w:r>
      <w:r w:rsidRPr="008A0046">
        <w:rPr>
          <w:sz w:val="22"/>
          <w:szCs w:val="22"/>
        </w:rPr>
        <w:t xml:space="preserve">alelos diferentes a la versión sensible, </w:t>
      </w:r>
      <w:r w:rsidR="00B0551F" w:rsidRPr="008A0046">
        <w:rPr>
          <w:sz w:val="22"/>
          <w:szCs w:val="22"/>
        </w:rPr>
        <w:t xml:space="preserve">portadores de 3 </w:t>
      </w:r>
      <w:r w:rsidRPr="008A0046">
        <w:rPr>
          <w:sz w:val="22"/>
          <w:szCs w:val="22"/>
        </w:rPr>
        <w:t>mutaciones previamente reportadas</w:t>
      </w:r>
      <w:r w:rsidR="002D5AF3" w:rsidRPr="008A0046">
        <w:rPr>
          <w:sz w:val="22"/>
          <w:szCs w:val="22"/>
        </w:rPr>
        <w:t xml:space="preserve"> (</w:t>
      </w:r>
      <w:r w:rsidR="008A0046" w:rsidRPr="008A0046">
        <w:rPr>
          <w:sz w:val="22"/>
          <w:szCs w:val="22"/>
        </w:rPr>
        <w:t>A205V, W574L, S653N</w:t>
      </w:r>
      <w:r w:rsidR="002D5AF3" w:rsidRPr="008A0046">
        <w:rPr>
          <w:sz w:val="22"/>
          <w:szCs w:val="22"/>
        </w:rPr>
        <w:t>)</w:t>
      </w:r>
      <w:r w:rsidRPr="008A0046">
        <w:rPr>
          <w:sz w:val="22"/>
          <w:szCs w:val="22"/>
        </w:rPr>
        <w:t xml:space="preserve"> y</w:t>
      </w:r>
      <w:r w:rsidR="00B0551F" w:rsidRPr="008A0046">
        <w:rPr>
          <w:sz w:val="22"/>
          <w:szCs w:val="22"/>
        </w:rPr>
        <w:t>/o</w:t>
      </w:r>
      <w:r w:rsidRPr="008A0046">
        <w:rPr>
          <w:sz w:val="22"/>
          <w:szCs w:val="22"/>
        </w:rPr>
        <w:t xml:space="preserve"> </w:t>
      </w:r>
      <w:r w:rsidR="00AF3FA6">
        <w:rPr>
          <w:sz w:val="22"/>
          <w:szCs w:val="22"/>
        </w:rPr>
        <w:t>13</w:t>
      </w:r>
      <w:r w:rsidR="002D5AF3" w:rsidRPr="008A0046">
        <w:rPr>
          <w:sz w:val="22"/>
          <w:szCs w:val="22"/>
        </w:rPr>
        <w:t xml:space="preserve"> </w:t>
      </w:r>
      <w:r w:rsidRPr="008A0046">
        <w:rPr>
          <w:sz w:val="22"/>
          <w:szCs w:val="22"/>
        </w:rPr>
        <w:t>nuevas sustituciones</w:t>
      </w:r>
      <w:r w:rsidR="00333FF3">
        <w:rPr>
          <w:sz w:val="22"/>
          <w:szCs w:val="22"/>
        </w:rPr>
        <w:t xml:space="preserve">, </w:t>
      </w:r>
      <w:r w:rsidR="008A4E4B">
        <w:rPr>
          <w:sz w:val="22"/>
          <w:szCs w:val="22"/>
        </w:rPr>
        <w:t>3</w:t>
      </w:r>
      <w:r w:rsidR="00225C4B">
        <w:rPr>
          <w:sz w:val="22"/>
          <w:szCs w:val="22"/>
        </w:rPr>
        <w:t xml:space="preserve"> </w:t>
      </w:r>
      <w:r w:rsidR="00333FF3">
        <w:rPr>
          <w:sz w:val="22"/>
          <w:szCs w:val="22"/>
        </w:rPr>
        <w:t xml:space="preserve">de las cuales revisten </w:t>
      </w:r>
      <w:r w:rsidR="003172E0">
        <w:rPr>
          <w:sz w:val="22"/>
          <w:szCs w:val="22"/>
        </w:rPr>
        <w:t>mayor</w:t>
      </w:r>
      <w:r w:rsidR="00333FF3">
        <w:rPr>
          <w:sz w:val="22"/>
          <w:szCs w:val="22"/>
        </w:rPr>
        <w:t xml:space="preserve"> importancia por estar comprendidas dentro de los dominios conservados asociados al fenotipo de resistencia</w:t>
      </w:r>
      <w:r w:rsidR="007C1B9B">
        <w:rPr>
          <w:sz w:val="22"/>
          <w:szCs w:val="22"/>
        </w:rPr>
        <w:t xml:space="preserve"> o en regiones contiguas a los mismos</w:t>
      </w:r>
      <w:r w:rsidRPr="008A0046">
        <w:rPr>
          <w:sz w:val="22"/>
          <w:szCs w:val="22"/>
        </w:rPr>
        <w:t>.</w:t>
      </w:r>
    </w:p>
    <w:p w:rsidR="00CF5806" w:rsidRDefault="00CF5806" w:rsidP="00F0357F">
      <w:pPr>
        <w:pStyle w:val="Default"/>
        <w:jc w:val="both"/>
        <w:rPr>
          <w:sz w:val="22"/>
          <w:szCs w:val="22"/>
        </w:rPr>
      </w:pPr>
      <w:r w:rsidRPr="008A0046">
        <w:rPr>
          <w:sz w:val="22"/>
          <w:szCs w:val="22"/>
        </w:rPr>
        <w:t>Para el caso de sorgo de Alepo, la propagación</w:t>
      </w:r>
      <w:r>
        <w:rPr>
          <w:sz w:val="22"/>
          <w:szCs w:val="22"/>
        </w:rPr>
        <w:t xml:space="preserve"> por rizomas facilitó la obtención de los clones bajo estudio. </w:t>
      </w:r>
      <w:r w:rsidR="00A207F4">
        <w:rPr>
          <w:sz w:val="22"/>
          <w:szCs w:val="22"/>
        </w:rPr>
        <w:t>Siete de l</w:t>
      </w:r>
      <w:r>
        <w:rPr>
          <w:sz w:val="22"/>
          <w:szCs w:val="22"/>
        </w:rPr>
        <w:t xml:space="preserve">os mismos fueron sometidos a </w:t>
      </w:r>
      <w:r w:rsidR="00402452">
        <w:rPr>
          <w:sz w:val="22"/>
          <w:szCs w:val="22"/>
        </w:rPr>
        <w:t xml:space="preserve">ensayos de PCR alelo </w:t>
      </w:r>
      <w:proofErr w:type="gramStart"/>
      <w:r w:rsidR="00402452">
        <w:rPr>
          <w:sz w:val="22"/>
          <w:szCs w:val="22"/>
        </w:rPr>
        <w:t>específica</w:t>
      </w:r>
      <w:proofErr w:type="gramEnd"/>
      <w:r w:rsidR="00402452">
        <w:rPr>
          <w:sz w:val="22"/>
          <w:szCs w:val="22"/>
        </w:rPr>
        <w:t xml:space="preserve"> para evaluar la presencia de la mutación </w:t>
      </w:r>
      <w:r w:rsidR="001B62A8" w:rsidRPr="001B62A8">
        <w:rPr>
          <w:sz w:val="22"/>
          <w:szCs w:val="22"/>
        </w:rPr>
        <w:t>I2041N</w:t>
      </w:r>
      <w:r w:rsidR="00402452">
        <w:rPr>
          <w:sz w:val="22"/>
          <w:szCs w:val="22"/>
        </w:rPr>
        <w:t xml:space="preserve">, previamente encontrada en esta población. </w:t>
      </w:r>
      <w:r w:rsidR="00451EB6">
        <w:rPr>
          <w:sz w:val="22"/>
          <w:szCs w:val="22"/>
        </w:rPr>
        <w:t xml:space="preserve">Resultados preliminares muestran que </w:t>
      </w:r>
      <w:r w:rsidR="00A207F4">
        <w:rPr>
          <w:sz w:val="22"/>
          <w:szCs w:val="22"/>
        </w:rPr>
        <w:t>no fue posible hallarla entre los individuos testeados, abriendo la posibilidad de la existencia de un nuevo mecanismo de resistencia a inhibidores del grupo A en la población bajo estudio.</w:t>
      </w:r>
      <w:r w:rsidR="00B6289B">
        <w:rPr>
          <w:sz w:val="22"/>
          <w:szCs w:val="22"/>
        </w:rPr>
        <w:t xml:space="preserve"> </w:t>
      </w:r>
      <w:r w:rsidR="00C772CF">
        <w:rPr>
          <w:sz w:val="22"/>
          <w:szCs w:val="22"/>
        </w:rPr>
        <w:t xml:space="preserve">La secuenciación completa del gen blanco </w:t>
      </w:r>
      <w:proofErr w:type="spellStart"/>
      <w:r w:rsidR="00C772CF" w:rsidRPr="00C772CF">
        <w:rPr>
          <w:i/>
          <w:sz w:val="22"/>
          <w:szCs w:val="22"/>
        </w:rPr>
        <w:t>accasa</w:t>
      </w:r>
      <w:proofErr w:type="spellEnd"/>
      <w:r w:rsidR="00C772CF">
        <w:rPr>
          <w:sz w:val="22"/>
          <w:szCs w:val="22"/>
        </w:rPr>
        <w:t xml:space="preserve"> en cada uno de estos clones resistentes resulta ineludible para evaluar esta hipótesis.</w:t>
      </w:r>
    </w:p>
    <w:p w:rsidR="00C772CF" w:rsidRDefault="003E4CC8" w:rsidP="00F035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 este modo, el diseño experimental abordado permitió comenzar con la dilucidación de las bases moleculares de la resistencia en ambos modelos de estudio, sorteando la complejidad biológica de los mismos, y generando herramientas sistematizadas </w:t>
      </w:r>
      <w:r w:rsidR="00C27525">
        <w:rPr>
          <w:sz w:val="22"/>
          <w:szCs w:val="22"/>
        </w:rPr>
        <w:t>para futuras investigaciones</w:t>
      </w:r>
      <w:r>
        <w:rPr>
          <w:sz w:val="22"/>
          <w:szCs w:val="22"/>
        </w:rPr>
        <w:t>.</w:t>
      </w:r>
    </w:p>
    <w:sectPr w:rsidR="00C772CF" w:rsidSect="008A4E4B">
      <w:pgSz w:w="11907" w:h="16839" w:code="9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3345"/>
    <w:multiLevelType w:val="hybridMultilevel"/>
    <w:tmpl w:val="6FE402E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45DDF"/>
    <w:multiLevelType w:val="hybridMultilevel"/>
    <w:tmpl w:val="5178F23C"/>
    <w:lvl w:ilvl="0" w:tplc="B75E33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1D7FBD"/>
    <w:multiLevelType w:val="hybridMultilevel"/>
    <w:tmpl w:val="950EA97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B632E"/>
    <w:multiLevelType w:val="hybridMultilevel"/>
    <w:tmpl w:val="3BAA60BE"/>
    <w:lvl w:ilvl="0" w:tplc="5E3471E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45"/>
    <w:rsid w:val="00020065"/>
    <w:rsid w:val="00024E71"/>
    <w:rsid w:val="00027BC7"/>
    <w:rsid w:val="000562E0"/>
    <w:rsid w:val="00071A4E"/>
    <w:rsid w:val="000B3199"/>
    <w:rsid w:val="000D74E1"/>
    <w:rsid w:val="000F5E66"/>
    <w:rsid w:val="00147780"/>
    <w:rsid w:val="00187FCB"/>
    <w:rsid w:val="001A4E0E"/>
    <w:rsid w:val="001B62A8"/>
    <w:rsid w:val="00214486"/>
    <w:rsid w:val="00225C4B"/>
    <w:rsid w:val="002661C8"/>
    <w:rsid w:val="002730E2"/>
    <w:rsid w:val="002737B8"/>
    <w:rsid w:val="002D5AF3"/>
    <w:rsid w:val="002F3465"/>
    <w:rsid w:val="003172E0"/>
    <w:rsid w:val="00333FF3"/>
    <w:rsid w:val="00337401"/>
    <w:rsid w:val="003547B4"/>
    <w:rsid w:val="003832A3"/>
    <w:rsid w:val="00391074"/>
    <w:rsid w:val="003B1DF0"/>
    <w:rsid w:val="003E08E6"/>
    <w:rsid w:val="003E4CC8"/>
    <w:rsid w:val="00402452"/>
    <w:rsid w:val="004371D5"/>
    <w:rsid w:val="00451EB6"/>
    <w:rsid w:val="004C5680"/>
    <w:rsid w:val="004D56E6"/>
    <w:rsid w:val="00531A74"/>
    <w:rsid w:val="00571181"/>
    <w:rsid w:val="00572395"/>
    <w:rsid w:val="005E1B4C"/>
    <w:rsid w:val="005E4ACA"/>
    <w:rsid w:val="005F5744"/>
    <w:rsid w:val="005F68AE"/>
    <w:rsid w:val="00624C7C"/>
    <w:rsid w:val="00627E05"/>
    <w:rsid w:val="006623E8"/>
    <w:rsid w:val="006676B7"/>
    <w:rsid w:val="00672D6C"/>
    <w:rsid w:val="00675B02"/>
    <w:rsid w:val="006929AF"/>
    <w:rsid w:val="006B6546"/>
    <w:rsid w:val="006C12D0"/>
    <w:rsid w:val="006E3B9E"/>
    <w:rsid w:val="00706FDE"/>
    <w:rsid w:val="007B460B"/>
    <w:rsid w:val="007C1B9B"/>
    <w:rsid w:val="007D6EE7"/>
    <w:rsid w:val="00830D51"/>
    <w:rsid w:val="00886473"/>
    <w:rsid w:val="00891535"/>
    <w:rsid w:val="008A0046"/>
    <w:rsid w:val="008A0A56"/>
    <w:rsid w:val="008A4E4B"/>
    <w:rsid w:val="00924B20"/>
    <w:rsid w:val="00937DB9"/>
    <w:rsid w:val="00942A12"/>
    <w:rsid w:val="0097163E"/>
    <w:rsid w:val="00987BB4"/>
    <w:rsid w:val="009E04F5"/>
    <w:rsid w:val="00A07DF8"/>
    <w:rsid w:val="00A14F0A"/>
    <w:rsid w:val="00A207F4"/>
    <w:rsid w:val="00A41EBC"/>
    <w:rsid w:val="00AB6874"/>
    <w:rsid w:val="00AC201A"/>
    <w:rsid w:val="00AC5569"/>
    <w:rsid w:val="00AF3FA6"/>
    <w:rsid w:val="00B0551F"/>
    <w:rsid w:val="00B0788D"/>
    <w:rsid w:val="00B52671"/>
    <w:rsid w:val="00B60C2F"/>
    <w:rsid w:val="00B6289B"/>
    <w:rsid w:val="00B75C45"/>
    <w:rsid w:val="00B83CDB"/>
    <w:rsid w:val="00BB2F1C"/>
    <w:rsid w:val="00BC633B"/>
    <w:rsid w:val="00C27525"/>
    <w:rsid w:val="00C772CF"/>
    <w:rsid w:val="00C87D3D"/>
    <w:rsid w:val="00CA1A6D"/>
    <w:rsid w:val="00CD3210"/>
    <w:rsid w:val="00CD514A"/>
    <w:rsid w:val="00CF5806"/>
    <w:rsid w:val="00CF5E46"/>
    <w:rsid w:val="00D268DA"/>
    <w:rsid w:val="00D368B4"/>
    <w:rsid w:val="00D5766D"/>
    <w:rsid w:val="00DB196B"/>
    <w:rsid w:val="00DB5AD2"/>
    <w:rsid w:val="00DE3EF2"/>
    <w:rsid w:val="00E015F3"/>
    <w:rsid w:val="00E44F9E"/>
    <w:rsid w:val="00E608C6"/>
    <w:rsid w:val="00E61962"/>
    <w:rsid w:val="00E81FC2"/>
    <w:rsid w:val="00EB2F60"/>
    <w:rsid w:val="00EC1D37"/>
    <w:rsid w:val="00EC32FF"/>
    <w:rsid w:val="00EE6C9D"/>
    <w:rsid w:val="00F00CFC"/>
    <w:rsid w:val="00F01BF9"/>
    <w:rsid w:val="00F0357F"/>
    <w:rsid w:val="00F10D02"/>
    <w:rsid w:val="00F322C9"/>
    <w:rsid w:val="00F77525"/>
    <w:rsid w:val="00F9305A"/>
    <w:rsid w:val="00FA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75C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75C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179BAF0-32B4-4B5D-8871-FEF9E05F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valeriaeperotti@gmail.com</dc:creator>
  <cp:lastModifiedBy>Alejandro Salvio Escandon</cp:lastModifiedBy>
  <cp:revision>3</cp:revision>
  <dcterms:created xsi:type="dcterms:W3CDTF">2017-07-21T19:01:00Z</dcterms:created>
  <dcterms:modified xsi:type="dcterms:W3CDTF">2017-07-24T19:26:00Z</dcterms:modified>
</cp:coreProperties>
</file>