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AD4FD7" w14:textId="7FFBE763" w:rsidR="00641093" w:rsidRDefault="00427A9F" w:rsidP="00427A9F">
      <w:pPr>
        <w:jc w:val="right"/>
        <w:rPr>
          <w:rFonts w:ascii="Arial" w:hAnsi="Arial" w:cs="Arial"/>
        </w:rPr>
      </w:pPr>
      <w:r w:rsidRPr="005653C8">
        <w:rPr>
          <w:rFonts w:ascii="Arial" w:hAnsi="Arial" w:cs="Arial"/>
        </w:rPr>
        <w:t>BV</w:t>
      </w:r>
      <w:r w:rsidR="00FF323F">
        <w:rPr>
          <w:rFonts w:ascii="Arial" w:hAnsi="Arial" w:cs="Arial"/>
        </w:rPr>
        <w:t>17</w:t>
      </w:r>
    </w:p>
    <w:p w14:paraId="67DCE097" w14:textId="77777777" w:rsidR="00641093" w:rsidRDefault="00641093" w:rsidP="00427A9F">
      <w:pPr>
        <w:jc w:val="right"/>
        <w:rPr>
          <w:rFonts w:ascii="Arial" w:hAnsi="Arial" w:cs="Arial"/>
        </w:rPr>
      </w:pPr>
    </w:p>
    <w:p w14:paraId="1FA0F9DE" w14:textId="77777777" w:rsidR="00641093" w:rsidRDefault="00933A31" w:rsidP="007478AC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641093">
        <w:rPr>
          <w:rFonts w:ascii="Arial" w:eastAsia="Calibri" w:hAnsi="Arial" w:cs="Arial"/>
          <w:b/>
        </w:rPr>
        <w:t xml:space="preserve">Optimización de un procedimiento para la organogénesis directa de </w:t>
      </w:r>
      <w:proofErr w:type="spellStart"/>
      <w:r w:rsidRPr="00641093">
        <w:rPr>
          <w:rFonts w:ascii="Arial" w:eastAsia="Calibri" w:hAnsi="Arial" w:cs="Arial"/>
          <w:b/>
          <w:i/>
        </w:rPr>
        <w:t>Pinus</w:t>
      </w:r>
      <w:proofErr w:type="spellEnd"/>
      <w:r w:rsidRPr="00641093">
        <w:rPr>
          <w:rFonts w:ascii="Arial" w:eastAsia="Calibri" w:hAnsi="Arial" w:cs="Arial"/>
          <w:b/>
          <w:i/>
        </w:rPr>
        <w:t xml:space="preserve"> </w:t>
      </w:r>
      <w:proofErr w:type="spellStart"/>
      <w:r w:rsidRPr="00641093">
        <w:rPr>
          <w:rFonts w:ascii="Arial" w:eastAsia="Calibri" w:hAnsi="Arial" w:cs="Arial"/>
          <w:b/>
          <w:i/>
        </w:rPr>
        <w:t>elliottii</w:t>
      </w:r>
      <w:proofErr w:type="spellEnd"/>
      <w:r w:rsidRPr="00641093">
        <w:rPr>
          <w:rFonts w:ascii="Arial" w:eastAsia="Calibri" w:hAnsi="Arial" w:cs="Arial"/>
          <w:b/>
        </w:rPr>
        <w:t xml:space="preserve"> </w:t>
      </w:r>
      <w:proofErr w:type="spellStart"/>
      <w:r w:rsidRPr="00641093">
        <w:rPr>
          <w:rFonts w:ascii="Arial" w:eastAsia="Calibri" w:hAnsi="Arial" w:cs="Arial"/>
          <w:b/>
        </w:rPr>
        <w:t>var</w:t>
      </w:r>
      <w:proofErr w:type="spellEnd"/>
      <w:r w:rsidRPr="00641093">
        <w:rPr>
          <w:rFonts w:ascii="Arial" w:eastAsia="Calibri" w:hAnsi="Arial" w:cs="Arial"/>
          <w:b/>
        </w:rPr>
        <w:t xml:space="preserve">. </w:t>
      </w:r>
      <w:proofErr w:type="spellStart"/>
      <w:proofErr w:type="gramStart"/>
      <w:r w:rsidRPr="009075D1">
        <w:rPr>
          <w:rFonts w:ascii="Arial" w:eastAsia="Calibri" w:hAnsi="Arial" w:cs="Arial"/>
          <w:b/>
          <w:i/>
        </w:rPr>
        <w:t>elliottii</w:t>
      </w:r>
      <w:proofErr w:type="spellEnd"/>
      <w:proofErr w:type="gramEnd"/>
      <w:r w:rsidRPr="00641093">
        <w:rPr>
          <w:rFonts w:ascii="Arial" w:eastAsia="Calibri" w:hAnsi="Arial" w:cs="Arial"/>
          <w:b/>
        </w:rPr>
        <w:t xml:space="preserve"> x </w:t>
      </w:r>
      <w:proofErr w:type="spellStart"/>
      <w:r w:rsidRPr="00641093">
        <w:rPr>
          <w:rFonts w:ascii="Arial" w:eastAsia="Calibri" w:hAnsi="Arial" w:cs="Arial"/>
          <w:b/>
          <w:i/>
        </w:rPr>
        <w:t>Pinus</w:t>
      </w:r>
      <w:proofErr w:type="spellEnd"/>
      <w:r w:rsidRPr="00641093">
        <w:rPr>
          <w:rFonts w:ascii="Arial" w:eastAsia="Calibri" w:hAnsi="Arial" w:cs="Arial"/>
          <w:b/>
          <w:i/>
        </w:rPr>
        <w:t xml:space="preserve"> </w:t>
      </w:r>
      <w:proofErr w:type="spellStart"/>
      <w:r w:rsidRPr="00641093">
        <w:rPr>
          <w:rFonts w:ascii="Arial" w:eastAsia="Calibri" w:hAnsi="Arial" w:cs="Arial"/>
          <w:b/>
          <w:i/>
        </w:rPr>
        <w:t>caribaea</w:t>
      </w:r>
      <w:proofErr w:type="spellEnd"/>
      <w:r w:rsidRPr="00641093">
        <w:rPr>
          <w:rFonts w:ascii="Arial" w:eastAsia="Calibri" w:hAnsi="Arial" w:cs="Arial"/>
          <w:b/>
        </w:rPr>
        <w:t xml:space="preserve"> </w:t>
      </w:r>
      <w:proofErr w:type="spellStart"/>
      <w:r w:rsidRPr="00641093">
        <w:rPr>
          <w:rFonts w:ascii="Arial" w:eastAsia="Calibri" w:hAnsi="Arial" w:cs="Arial"/>
          <w:b/>
        </w:rPr>
        <w:t>var</w:t>
      </w:r>
      <w:proofErr w:type="spellEnd"/>
      <w:r w:rsidRPr="00641093">
        <w:rPr>
          <w:rFonts w:ascii="Arial" w:eastAsia="Calibri" w:hAnsi="Arial" w:cs="Arial"/>
          <w:b/>
        </w:rPr>
        <w:t xml:space="preserve">. </w:t>
      </w:r>
      <w:proofErr w:type="spellStart"/>
      <w:proofErr w:type="gramStart"/>
      <w:r w:rsidRPr="009075D1">
        <w:rPr>
          <w:rFonts w:ascii="Arial" w:eastAsia="Calibri" w:hAnsi="Arial" w:cs="Arial"/>
          <w:b/>
          <w:i/>
        </w:rPr>
        <w:t>hondurensis</w:t>
      </w:r>
      <w:proofErr w:type="spellEnd"/>
      <w:proofErr w:type="gramEnd"/>
      <w:r w:rsidRPr="00641093">
        <w:rPr>
          <w:rFonts w:ascii="Arial" w:eastAsia="Calibri" w:hAnsi="Arial" w:cs="Arial"/>
          <w:b/>
        </w:rPr>
        <w:t>.</w:t>
      </w:r>
    </w:p>
    <w:p w14:paraId="7D9E7A88" w14:textId="77777777" w:rsidR="00641093" w:rsidRDefault="00641093" w:rsidP="007478AC">
      <w:pPr>
        <w:spacing w:after="0" w:line="240" w:lineRule="auto"/>
        <w:rPr>
          <w:rFonts w:ascii="Arial" w:eastAsia="Calibri" w:hAnsi="Arial" w:cs="Arial"/>
          <w:b/>
        </w:rPr>
      </w:pPr>
    </w:p>
    <w:p w14:paraId="43CFBF26" w14:textId="77777777" w:rsidR="00641093" w:rsidRPr="00641093" w:rsidRDefault="00933A31" w:rsidP="007478AC">
      <w:pPr>
        <w:spacing w:after="0" w:line="240" w:lineRule="auto"/>
        <w:jc w:val="both"/>
        <w:rPr>
          <w:rFonts w:ascii="Arial" w:eastAsia="Calibri" w:hAnsi="Arial" w:cs="Arial"/>
          <w:b/>
        </w:rPr>
      </w:pPr>
      <w:bookmarkStart w:id="0" w:name="_GoBack"/>
      <w:r w:rsidRPr="00641093">
        <w:rPr>
          <w:rFonts w:ascii="Arial" w:hAnsi="Arial" w:cs="Arial"/>
          <w:iCs/>
        </w:rPr>
        <w:t>Ayala L</w:t>
      </w:r>
      <w:r w:rsidR="00DD51AD" w:rsidRPr="00641093">
        <w:rPr>
          <w:rFonts w:ascii="Arial" w:hAnsi="Arial" w:cs="Arial"/>
          <w:iCs/>
        </w:rPr>
        <w:t>.</w:t>
      </w:r>
      <w:bookmarkEnd w:id="0"/>
      <w:r w:rsidRPr="00641093">
        <w:rPr>
          <w:rFonts w:ascii="Arial" w:hAnsi="Arial" w:cs="Arial"/>
          <w:iCs/>
          <w:vertAlign w:val="superscript"/>
        </w:rPr>
        <w:t>1</w:t>
      </w:r>
      <w:r w:rsidRPr="00641093">
        <w:rPr>
          <w:rFonts w:ascii="Arial" w:hAnsi="Arial" w:cs="Arial"/>
          <w:iCs/>
        </w:rPr>
        <w:t>,</w:t>
      </w:r>
      <w:r w:rsidR="00D03474" w:rsidRPr="00641093">
        <w:rPr>
          <w:rFonts w:ascii="Arial" w:hAnsi="Arial" w:cs="Arial"/>
          <w:iCs/>
        </w:rPr>
        <w:t xml:space="preserve"> Ayala P</w:t>
      </w:r>
      <w:r w:rsidR="00DD51AD" w:rsidRPr="00641093">
        <w:rPr>
          <w:rFonts w:ascii="Arial" w:hAnsi="Arial" w:cs="Arial"/>
          <w:iCs/>
        </w:rPr>
        <w:t>.</w:t>
      </w:r>
      <w:r w:rsidR="00D03474" w:rsidRPr="00641093">
        <w:rPr>
          <w:rFonts w:ascii="Arial" w:hAnsi="Arial" w:cs="Arial"/>
          <w:iCs/>
          <w:vertAlign w:val="superscript"/>
        </w:rPr>
        <w:t>1</w:t>
      </w:r>
      <w:r w:rsidR="00D03474" w:rsidRPr="00641093">
        <w:rPr>
          <w:rFonts w:ascii="Arial" w:hAnsi="Arial" w:cs="Arial"/>
          <w:iCs/>
        </w:rPr>
        <w:t>,</w:t>
      </w:r>
      <w:r w:rsidRPr="00641093">
        <w:rPr>
          <w:rFonts w:ascii="Arial" w:hAnsi="Arial" w:cs="Arial"/>
          <w:iCs/>
        </w:rPr>
        <w:t xml:space="preserve"> Luna C.</w:t>
      </w:r>
      <w:r w:rsidR="00420386" w:rsidRPr="00641093">
        <w:rPr>
          <w:rFonts w:ascii="Arial" w:hAnsi="Arial" w:cs="Arial"/>
          <w:iCs/>
          <w:vertAlign w:val="superscript"/>
        </w:rPr>
        <w:t>1</w:t>
      </w:r>
      <w:proofErr w:type="gramStart"/>
      <w:r w:rsidR="00420386" w:rsidRPr="00641093">
        <w:rPr>
          <w:rFonts w:ascii="Arial" w:hAnsi="Arial" w:cs="Arial"/>
          <w:iCs/>
          <w:vertAlign w:val="superscript"/>
        </w:rPr>
        <w:t>,</w:t>
      </w:r>
      <w:r w:rsidRPr="00641093">
        <w:rPr>
          <w:rFonts w:ascii="Arial" w:hAnsi="Arial" w:cs="Arial"/>
          <w:iCs/>
          <w:vertAlign w:val="superscript"/>
        </w:rPr>
        <w:t>2</w:t>
      </w:r>
      <w:proofErr w:type="gramEnd"/>
      <w:r w:rsidRPr="00641093">
        <w:rPr>
          <w:rFonts w:ascii="Arial" w:hAnsi="Arial" w:cs="Arial"/>
          <w:iCs/>
        </w:rPr>
        <w:t>,</w:t>
      </w:r>
      <w:r w:rsidR="002628A5">
        <w:rPr>
          <w:rFonts w:ascii="Arial" w:hAnsi="Arial" w:cs="Arial"/>
          <w:iCs/>
        </w:rPr>
        <w:t xml:space="preserve"> Gauchat M.</w:t>
      </w:r>
      <w:r w:rsidR="002628A5" w:rsidRPr="002628A5">
        <w:rPr>
          <w:rFonts w:ascii="Arial" w:hAnsi="Arial" w:cs="Arial"/>
          <w:iCs/>
          <w:vertAlign w:val="superscript"/>
        </w:rPr>
        <w:t>3</w:t>
      </w:r>
      <w:r w:rsidR="002628A5">
        <w:rPr>
          <w:rFonts w:ascii="Arial" w:hAnsi="Arial" w:cs="Arial"/>
          <w:iCs/>
        </w:rPr>
        <w:t>,</w:t>
      </w:r>
      <w:r w:rsidRPr="00641093">
        <w:rPr>
          <w:rFonts w:ascii="Arial" w:hAnsi="Arial" w:cs="Arial"/>
          <w:iCs/>
        </w:rPr>
        <w:t xml:space="preserve"> Sansberro P.</w:t>
      </w:r>
      <w:r w:rsidRPr="00641093">
        <w:rPr>
          <w:rFonts w:ascii="Arial" w:hAnsi="Arial" w:cs="Arial"/>
          <w:iCs/>
          <w:vertAlign w:val="superscript"/>
        </w:rPr>
        <w:t xml:space="preserve"> 1,2</w:t>
      </w:r>
    </w:p>
    <w:p w14:paraId="13E4E581" w14:textId="77777777" w:rsidR="00641093" w:rsidRDefault="00933A31" w:rsidP="007478AC">
      <w:pPr>
        <w:spacing w:after="0" w:line="240" w:lineRule="auto"/>
        <w:rPr>
          <w:rFonts w:ascii="Arial" w:eastAsia="Calibri" w:hAnsi="Arial" w:cs="Arial"/>
        </w:rPr>
      </w:pPr>
      <w:r w:rsidRPr="00641093">
        <w:rPr>
          <w:rFonts w:ascii="Arial" w:hAnsi="Arial" w:cs="Arial"/>
          <w:iCs/>
        </w:rPr>
        <w:t xml:space="preserve">1) Laboratorio de Biotecnología Aplicada y Genómica Funcional. Instituto de Botánica del Nordeste (CONICET); 2) Facultad de Ciencias Agrarias (UNNE). Sgto. Cabral 2131. </w:t>
      </w:r>
      <w:r w:rsidR="007478AC">
        <w:rPr>
          <w:rFonts w:ascii="Arial" w:hAnsi="Arial" w:cs="Arial"/>
          <w:iCs/>
        </w:rPr>
        <w:t xml:space="preserve">W3402BKG, Corrientes, Argentina; 3) </w:t>
      </w:r>
      <w:r w:rsidR="007478AC" w:rsidRPr="0045476C">
        <w:rPr>
          <w:rFonts w:ascii="Arial" w:eastAsia="Calibri" w:hAnsi="Arial" w:cs="Arial"/>
        </w:rPr>
        <w:t>Instituto Nacional de Tecnología Agropecuaria</w:t>
      </w:r>
      <w:r w:rsidR="007478AC">
        <w:rPr>
          <w:rFonts w:ascii="Arial" w:eastAsia="Calibri" w:hAnsi="Arial" w:cs="Arial"/>
        </w:rPr>
        <w:t xml:space="preserve"> (INTA) EEA Montecarlo, Av. El libertador Nº 2472. CP 3384, Montecarlo, Misiones, Argentina. </w:t>
      </w:r>
    </w:p>
    <w:p w14:paraId="4F455164" w14:textId="77777777" w:rsidR="007478AC" w:rsidRDefault="007478AC" w:rsidP="007478AC">
      <w:pPr>
        <w:spacing w:after="0" w:line="240" w:lineRule="auto"/>
        <w:rPr>
          <w:rFonts w:ascii="Arial" w:hAnsi="Arial" w:cs="Arial"/>
          <w:iCs/>
        </w:rPr>
      </w:pPr>
    </w:p>
    <w:p w14:paraId="315046C4" w14:textId="2037DFD1" w:rsidR="00933A31" w:rsidRPr="00641093" w:rsidRDefault="00933A31" w:rsidP="007478AC">
      <w:pPr>
        <w:spacing w:after="0" w:line="240" w:lineRule="auto"/>
        <w:jc w:val="both"/>
        <w:rPr>
          <w:rFonts w:ascii="Arial" w:hAnsi="Arial" w:cs="Arial"/>
          <w:iCs/>
        </w:rPr>
      </w:pPr>
      <w:r w:rsidRPr="00641093">
        <w:rPr>
          <w:rFonts w:ascii="Arial" w:hAnsi="Arial" w:cs="Arial"/>
          <w:iCs/>
        </w:rPr>
        <w:t xml:space="preserve">Las ventajas técnicas e industriales que ofrece el empleo de las generaciones F1 y F2 de </w:t>
      </w:r>
      <w:r w:rsidRPr="00641093">
        <w:rPr>
          <w:rFonts w:ascii="Arial" w:hAnsi="Arial" w:cs="Arial"/>
          <w:i/>
          <w:iCs/>
        </w:rPr>
        <w:t xml:space="preserve">P. </w:t>
      </w:r>
      <w:proofErr w:type="spellStart"/>
      <w:r w:rsidRPr="00641093">
        <w:rPr>
          <w:rFonts w:ascii="Arial" w:hAnsi="Arial" w:cs="Arial"/>
          <w:i/>
          <w:iCs/>
        </w:rPr>
        <w:t>elliottii</w:t>
      </w:r>
      <w:proofErr w:type="spellEnd"/>
      <w:r w:rsidRPr="00641093">
        <w:rPr>
          <w:rFonts w:ascii="Arial" w:hAnsi="Arial" w:cs="Arial"/>
          <w:iCs/>
        </w:rPr>
        <w:t xml:space="preserve"> </w:t>
      </w:r>
      <w:proofErr w:type="spellStart"/>
      <w:r w:rsidRPr="00641093">
        <w:rPr>
          <w:rFonts w:ascii="Arial" w:hAnsi="Arial" w:cs="Arial"/>
          <w:iCs/>
        </w:rPr>
        <w:t>var</w:t>
      </w:r>
      <w:proofErr w:type="spellEnd"/>
      <w:r w:rsidRPr="00641093">
        <w:rPr>
          <w:rFonts w:ascii="Arial" w:hAnsi="Arial" w:cs="Arial"/>
          <w:iCs/>
        </w:rPr>
        <w:t xml:space="preserve">. </w:t>
      </w:r>
      <w:proofErr w:type="spellStart"/>
      <w:proofErr w:type="gramStart"/>
      <w:r w:rsidRPr="0062605C">
        <w:rPr>
          <w:rFonts w:ascii="Arial" w:hAnsi="Arial" w:cs="Arial"/>
          <w:i/>
          <w:iCs/>
        </w:rPr>
        <w:t>elliottii</w:t>
      </w:r>
      <w:proofErr w:type="spellEnd"/>
      <w:proofErr w:type="gramEnd"/>
      <w:r w:rsidRPr="00641093">
        <w:rPr>
          <w:rFonts w:ascii="Arial" w:hAnsi="Arial" w:cs="Arial"/>
          <w:iCs/>
        </w:rPr>
        <w:t xml:space="preserve"> × </w:t>
      </w:r>
      <w:r w:rsidRPr="00641093">
        <w:rPr>
          <w:rFonts w:ascii="Arial" w:hAnsi="Arial" w:cs="Arial"/>
          <w:i/>
          <w:iCs/>
        </w:rPr>
        <w:t xml:space="preserve">P. </w:t>
      </w:r>
      <w:proofErr w:type="spellStart"/>
      <w:r w:rsidRPr="00641093">
        <w:rPr>
          <w:rFonts w:ascii="Arial" w:hAnsi="Arial" w:cs="Arial"/>
          <w:i/>
          <w:iCs/>
        </w:rPr>
        <w:t>caribaea</w:t>
      </w:r>
      <w:proofErr w:type="spellEnd"/>
      <w:r w:rsidRPr="00641093">
        <w:rPr>
          <w:rFonts w:ascii="Arial" w:hAnsi="Arial" w:cs="Arial"/>
          <w:iCs/>
        </w:rPr>
        <w:t xml:space="preserve"> </w:t>
      </w:r>
      <w:proofErr w:type="spellStart"/>
      <w:r w:rsidRPr="00641093">
        <w:rPr>
          <w:rFonts w:ascii="Arial" w:hAnsi="Arial" w:cs="Arial"/>
          <w:iCs/>
        </w:rPr>
        <w:t>var</w:t>
      </w:r>
      <w:proofErr w:type="spellEnd"/>
      <w:r w:rsidRPr="00641093">
        <w:rPr>
          <w:rFonts w:ascii="Arial" w:hAnsi="Arial" w:cs="Arial"/>
          <w:iCs/>
        </w:rPr>
        <w:t xml:space="preserve">. </w:t>
      </w:r>
      <w:proofErr w:type="spellStart"/>
      <w:proofErr w:type="gramStart"/>
      <w:r w:rsidRPr="0062605C">
        <w:rPr>
          <w:rFonts w:ascii="Arial" w:hAnsi="Arial" w:cs="Arial"/>
          <w:i/>
          <w:iCs/>
        </w:rPr>
        <w:t>hondurensis</w:t>
      </w:r>
      <w:proofErr w:type="spellEnd"/>
      <w:proofErr w:type="gramEnd"/>
      <w:r w:rsidRPr="00641093">
        <w:rPr>
          <w:rFonts w:ascii="Arial" w:hAnsi="Arial" w:cs="Arial"/>
          <w:iCs/>
        </w:rPr>
        <w:t xml:space="preserve"> en relación a sus parentales individuales e incluso al </w:t>
      </w:r>
      <w:r w:rsidRPr="00641093">
        <w:rPr>
          <w:rFonts w:ascii="Arial" w:hAnsi="Arial" w:cs="Arial"/>
          <w:i/>
          <w:iCs/>
        </w:rPr>
        <w:t xml:space="preserve">P. </w:t>
      </w:r>
      <w:proofErr w:type="spellStart"/>
      <w:r w:rsidRPr="00641093">
        <w:rPr>
          <w:rFonts w:ascii="Arial" w:hAnsi="Arial" w:cs="Arial"/>
          <w:i/>
          <w:iCs/>
        </w:rPr>
        <w:t>taeda</w:t>
      </w:r>
      <w:proofErr w:type="spellEnd"/>
      <w:r w:rsidRPr="00641093">
        <w:rPr>
          <w:rFonts w:ascii="Arial" w:hAnsi="Arial" w:cs="Arial"/>
          <w:iCs/>
        </w:rPr>
        <w:t xml:space="preserve">, especie predominante en la región, han despertado el interés en el sector foresto-industrial. Así, en el 2004 se incorpora esta nueva entidad productiva al Programa de Mejoramiento Genético Forestal, con el objetivo principal de generar material local y mejorarlo para ser transferido a productores forestales; en el mismo se contempla como un objetivo particular el desarrollo de protocolos de propagación vegetativa a través de técnicas de micro- y/o macro-propagación. La definición de un protocolo óptimo de micropropagación implica el hallazgo de la combinación adecuada de factores como medio basal, tipo de </w:t>
      </w:r>
      <w:proofErr w:type="spellStart"/>
      <w:r w:rsidRPr="00641093">
        <w:rPr>
          <w:rFonts w:ascii="Arial" w:hAnsi="Arial" w:cs="Arial"/>
          <w:iCs/>
        </w:rPr>
        <w:t>explante</w:t>
      </w:r>
      <w:proofErr w:type="spellEnd"/>
      <w:r w:rsidRPr="00641093">
        <w:rPr>
          <w:rFonts w:ascii="Arial" w:hAnsi="Arial" w:cs="Arial"/>
          <w:iCs/>
        </w:rPr>
        <w:t xml:space="preserve">, tipo y concentración de hormonas, condiciones de luz, entre otros. Por ello, el objetivo de este trabajo fue evaluar e identificar la influencia de factores determinantes como el </w:t>
      </w:r>
      <w:proofErr w:type="gramStart"/>
      <w:r w:rsidRPr="00641093">
        <w:rPr>
          <w:rFonts w:ascii="Arial" w:hAnsi="Arial" w:cs="Arial"/>
          <w:iCs/>
        </w:rPr>
        <w:t>tipo</w:t>
      </w:r>
      <w:proofErr w:type="gramEnd"/>
      <w:r w:rsidRPr="00641093">
        <w:rPr>
          <w:rFonts w:ascii="Arial" w:hAnsi="Arial" w:cs="Arial"/>
          <w:iCs/>
        </w:rPr>
        <w:t xml:space="preserve"> de </w:t>
      </w:r>
      <w:proofErr w:type="spellStart"/>
      <w:r w:rsidRPr="00641093">
        <w:rPr>
          <w:rFonts w:ascii="Arial" w:hAnsi="Arial" w:cs="Arial"/>
          <w:iCs/>
        </w:rPr>
        <w:t>explante</w:t>
      </w:r>
      <w:proofErr w:type="spellEnd"/>
      <w:r w:rsidRPr="00641093">
        <w:rPr>
          <w:rFonts w:ascii="Arial" w:hAnsi="Arial" w:cs="Arial"/>
          <w:iCs/>
        </w:rPr>
        <w:t xml:space="preserve"> y la concentración de </w:t>
      </w:r>
      <w:proofErr w:type="spellStart"/>
      <w:r w:rsidRPr="00641093">
        <w:rPr>
          <w:rFonts w:ascii="Arial" w:hAnsi="Arial" w:cs="Arial"/>
          <w:iCs/>
        </w:rPr>
        <w:t>citocininas</w:t>
      </w:r>
      <w:proofErr w:type="spellEnd"/>
      <w:r w:rsidRPr="00641093">
        <w:rPr>
          <w:rFonts w:ascii="Arial" w:hAnsi="Arial" w:cs="Arial"/>
          <w:iCs/>
        </w:rPr>
        <w:t xml:space="preserve">, en la optimización de la organogénesis directa de pino hibrido. A tal fin, las semillas fueron estratificadas a 4ºC por 3 días para luego extraer ya sea embriones </w:t>
      </w:r>
      <w:proofErr w:type="spellStart"/>
      <w:r w:rsidRPr="00641093">
        <w:rPr>
          <w:rFonts w:ascii="Arial" w:hAnsi="Arial" w:cs="Arial"/>
          <w:iCs/>
        </w:rPr>
        <w:t>cigóticos</w:t>
      </w:r>
      <w:proofErr w:type="spellEnd"/>
      <w:r w:rsidRPr="00641093">
        <w:rPr>
          <w:rFonts w:ascii="Arial" w:hAnsi="Arial" w:cs="Arial"/>
          <w:iCs/>
        </w:rPr>
        <w:t xml:space="preserve"> maduros completos; o bien, sus cotiledones, y cultivarlos finalmente en medio semisólido de </w:t>
      </w:r>
      <w:proofErr w:type="spellStart"/>
      <w:r w:rsidRPr="00641093">
        <w:rPr>
          <w:rFonts w:ascii="Arial" w:hAnsi="Arial" w:cs="Arial"/>
          <w:iCs/>
        </w:rPr>
        <w:t>Murashige</w:t>
      </w:r>
      <w:proofErr w:type="spellEnd"/>
      <w:r w:rsidRPr="00641093">
        <w:rPr>
          <w:rFonts w:ascii="Arial" w:hAnsi="Arial" w:cs="Arial"/>
          <w:iCs/>
        </w:rPr>
        <w:t xml:space="preserve"> y </w:t>
      </w:r>
      <w:proofErr w:type="spellStart"/>
      <w:r w:rsidRPr="00641093">
        <w:rPr>
          <w:rFonts w:ascii="Arial" w:hAnsi="Arial" w:cs="Arial"/>
          <w:iCs/>
        </w:rPr>
        <w:t>Skoog</w:t>
      </w:r>
      <w:proofErr w:type="spellEnd"/>
      <w:r w:rsidRPr="00641093">
        <w:rPr>
          <w:rFonts w:ascii="Arial" w:hAnsi="Arial" w:cs="Arial"/>
          <w:iCs/>
        </w:rPr>
        <w:t xml:space="preserve"> (MS) diluido al 50% de su concentración original y suplementado con 0,1-0,5-1-3 o 5 mg∙L</w:t>
      </w:r>
      <w:r w:rsidRPr="00641093">
        <w:rPr>
          <w:rFonts w:ascii="Arial" w:hAnsi="Arial" w:cs="Arial"/>
          <w:iCs/>
          <w:vertAlign w:val="superscript"/>
        </w:rPr>
        <w:t>-1</w:t>
      </w:r>
      <w:r w:rsidRPr="00641093">
        <w:rPr>
          <w:rFonts w:ascii="Arial" w:hAnsi="Arial" w:cs="Arial"/>
          <w:iCs/>
        </w:rPr>
        <w:t xml:space="preserve"> de </w:t>
      </w:r>
      <w:proofErr w:type="spellStart"/>
      <w:r w:rsidRPr="00641093">
        <w:rPr>
          <w:rFonts w:ascii="Arial" w:hAnsi="Arial" w:cs="Arial"/>
          <w:iCs/>
        </w:rPr>
        <w:t>bencilaminopurina</w:t>
      </w:r>
      <w:proofErr w:type="spellEnd"/>
      <w:r w:rsidRPr="00641093">
        <w:rPr>
          <w:rFonts w:ascii="Arial" w:hAnsi="Arial" w:cs="Arial"/>
          <w:iCs/>
        </w:rPr>
        <w:t xml:space="preserve"> (BA). Los </w:t>
      </w:r>
      <w:proofErr w:type="spellStart"/>
      <w:r w:rsidRPr="00641093">
        <w:rPr>
          <w:rFonts w:ascii="Arial" w:hAnsi="Arial" w:cs="Arial"/>
          <w:iCs/>
        </w:rPr>
        <w:t>explantes</w:t>
      </w:r>
      <w:proofErr w:type="spellEnd"/>
      <w:r w:rsidRPr="00641093">
        <w:rPr>
          <w:rFonts w:ascii="Arial" w:hAnsi="Arial" w:cs="Arial"/>
          <w:iCs/>
        </w:rPr>
        <w:t xml:space="preserve"> fueron incubados dur</w:t>
      </w:r>
      <w:r w:rsidR="00841706">
        <w:rPr>
          <w:rFonts w:ascii="Arial" w:hAnsi="Arial" w:cs="Arial"/>
          <w:iCs/>
        </w:rPr>
        <w:t>a</w:t>
      </w:r>
      <w:r w:rsidRPr="00641093">
        <w:rPr>
          <w:rFonts w:ascii="Arial" w:hAnsi="Arial" w:cs="Arial"/>
          <w:iCs/>
        </w:rPr>
        <w:t xml:space="preserve">nte 30 días en condiciones ambientales controladas (27±2°C, fotoperiodo 14 </w:t>
      </w:r>
      <w:proofErr w:type="spellStart"/>
      <w:r w:rsidRPr="00641093">
        <w:rPr>
          <w:rFonts w:ascii="Arial" w:hAnsi="Arial" w:cs="Arial"/>
          <w:iCs/>
        </w:rPr>
        <w:t>hs</w:t>
      </w:r>
      <w:proofErr w:type="spellEnd"/>
      <w:r w:rsidRPr="00641093">
        <w:rPr>
          <w:rFonts w:ascii="Arial" w:hAnsi="Arial" w:cs="Arial"/>
          <w:iCs/>
        </w:rPr>
        <w:t>., luz PAR: 112 μmol∙m</w:t>
      </w:r>
      <w:r w:rsidRPr="00641093">
        <w:rPr>
          <w:rFonts w:ascii="Arial" w:hAnsi="Arial" w:cs="Arial"/>
          <w:iCs/>
          <w:vertAlign w:val="superscript"/>
        </w:rPr>
        <w:t>−2</w:t>
      </w:r>
      <w:r w:rsidRPr="00641093">
        <w:rPr>
          <w:rFonts w:ascii="Arial" w:hAnsi="Arial" w:cs="Arial"/>
          <w:iCs/>
        </w:rPr>
        <w:t>∙s</w:t>
      </w:r>
      <w:r w:rsidRPr="00641093">
        <w:rPr>
          <w:rFonts w:ascii="Arial" w:hAnsi="Arial" w:cs="Arial"/>
          <w:iCs/>
          <w:vertAlign w:val="superscript"/>
        </w:rPr>
        <w:t>−1</w:t>
      </w:r>
      <w:r w:rsidRPr="00641093">
        <w:rPr>
          <w:rFonts w:ascii="Arial" w:hAnsi="Arial" w:cs="Arial"/>
          <w:iCs/>
        </w:rPr>
        <w:t xml:space="preserve">). Se realizaron tres repeticiones evaluándose tasa de regeneración, tasa de oxidación y número de brotes </w:t>
      </w:r>
      <w:proofErr w:type="spellStart"/>
      <w:r w:rsidRPr="00641093">
        <w:rPr>
          <w:rFonts w:ascii="Arial" w:hAnsi="Arial" w:cs="Arial"/>
          <w:iCs/>
        </w:rPr>
        <w:t>neoformados</w:t>
      </w:r>
      <w:proofErr w:type="spellEnd"/>
      <w:r w:rsidRPr="00641093">
        <w:rPr>
          <w:rFonts w:ascii="Arial" w:hAnsi="Arial" w:cs="Arial"/>
          <w:iCs/>
        </w:rPr>
        <w:t xml:space="preserve"> por </w:t>
      </w:r>
      <w:proofErr w:type="spellStart"/>
      <w:r w:rsidRPr="00641093">
        <w:rPr>
          <w:rFonts w:ascii="Arial" w:hAnsi="Arial" w:cs="Arial"/>
          <w:iCs/>
        </w:rPr>
        <w:t>explante</w:t>
      </w:r>
      <w:proofErr w:type="spellEnd"/>
      <w:r w:rsidRPr="00641093">
        <w:rPr>
          <w:rFonts w:ascii="Arial" w:hAnsi="Arial" w:cs="Arial"/>
          <w:iCs/>
        </w:rPr>
        <w:t xml:space="preserve"> </w:t>
      </w:r>
      <w:proofErr w:type="spellStart"/>
      <w:r w:rsidRPr="00641093">
        <w:rPr>
          <w:rFonts w:ascii="Arial" w:hAnsi="Arial" w:cs="Arial"/>
          <w:iCs/>
        </w:rPr>
        <w:t>regenerante</w:t>
      </w:r>
      <w:proofErr w:type="spellEnd"/>
      <w:r w:rsidRPr="00641093">
        <w:rPr>
          <w:rFonts w:ascii="Arial" w:hAnsi="Arial" w:cs="Arial"/>
          <w:iCs/>
        </w:rPr>
        <w:t xml:space="preserve">. Los datos obtenidos fueron analizados con ANOVA y Test de Tukey (α=0,05). </w:t>
      </w:r>
      <w:r w:rsidR="00841706" w:rsidRPr="00641093">
        <w:rPr>
          <w:rFonts w:ascii="Arial" w:hAnsi="Arial" w:cs="Arial"/>
          <w:iCs/>
        </w:rPr>
        <w:t>Para tales</w:t>
      </w:r>
      <w:r w:rsidRPr="00641093">
        <w:rPr>
          <w:rFonts w:ascii="Arial" w:hAnsi="Arial" w:cs="Arial"/>
          <w:iCs/>
        </w:rPr>
        <w:t xml:space="preserve"> variables, se considera que el uso de embriones </w:t>
      </w:r>
      <w:proofErr w:type="spellStart"/>
      <w:r w:rsidRPr="00641093">
        <w:rPr>
          <w:rFonts w:ascii="Arial" w:hAnsi="Arial" w:cs="Arial"/>
          <w:iCs/>
        </w:rPr>
        <w:t>cigóticos</w:t>
      </w:r>
      <w:proofErr w:type="spellEnd"/>
      <w:r w:rsidRPr="00641093">
        <w:rPr>
          <w:rFonts w:ascii="Arial" w:hAnsi="Arial" w:cs="Arial"/>
          <w:iCs/>
        </w:rPr>
        <w:t xml:space="preserve"> completos constituye la mejor fuente de </w:t>
      </w:r>
      <w:proofErr w:type="spellStart"/>
      <w:r w:rsidRPr="00641093">
        <w:rPr>
          <w:rFonts w:ascii="Arial" w:hAnsi="Arial" w:cs="Arial"/>
          <w:iCs/>
        </w:rPr>
        <w:t>explantes</w:t>
      </w:r>
      <w:proofErr w:type="spellEnd"/>
      <w:r w:rsidRPr="00641093">
        <w:rPr>
          <w:rFonts w:ascii="Arial" w:hAnsi="Arial" w:cs="Arial"/>
          <w:iCs/>
        </w:rPr>
        <w:t>.</w:t>
      </w:r>
      <w:r w:rsidR="00841706">
        <w:rPr>
          <w:rFonts w:ascii="Arial" w:hAnsi="Arial" w:cs="Arial"/>
          <w:iCs/>
        </w:rPr>
        <w:t xml:space="preserve"> </w:t>
      </w:r>
      <w:r w:rsidRPr="00641093">
        <w:rPr>
          <w:rFonts w:ascii="Arial" w:hAnsi="Arial" w:cs="Arial"/>
          <w:iCs/>
        </w:rPr>
        <w:t>El agregado de BA 3 mg∙L</w:t>
      </w:r>
      <w:r w:rsidRPr="00641093">
        <w:rPr>
          <w:rFonts w:ascii="Arial" w:hAnsi="Arial" w:cs="Arial"/>
          <w:iCs/>
          <w:vertAlign w:val="superscript"/>
        </w:rPr>
        <w:t>-1</w:t>
      </w:r>
      <w:r w:rsidRPr="00641093">
        <w:rPr>
          <w:rFonts w:ascii="Arial" w:hAnsi="Arial" w:cs="Arial"/>
          <w:iCs/>
        </w:rPr>
        <w:t xml:space="preserve"> al medio nutritivo brindó una tasa de regeneración del 93±2,5%, diferenciándose 9,77±6,11 brotes por </w:t>
      </w:r>
      <w:proofErr w:type="spellStart"/>
      <w:r w:rsidRPr="00641093">
        <w:rPr>
          <w:rFonts w:ascii="Arial" w:hAnsi="Arial" w:cs="Arial"/>
          <w:iCs/>
        </w:rPr>
        <w:t>explante</w:t>
      </w:r>
      <w:proofErr w:type="spellEnd"/>
      <w:r w:rsidRPr="00641093">
        <w:rPr>
          <w:rFonts w:ascii="Arial" w:hAnsi="Arial" w:cs="Arial"/>
          <w:iCs/>
        </w:rPr>
        <w:t xml:space="preserve"> </w:t>
      </w:r>
      <w:proofErr w:type="spellStart"/>
      <w:r w:rsidRPr="00641093">
        <w:rPr>
          <w:rFonts w:ascii="Arial" w:hAnsi="Arial" w:cs="Arial"/>
          <w:iCs/>
        </w:rPr>
        <w:t>regenerante</w:t>
      </w:r>
      <w:proofErr w:type="spellEnd"/>
      <w:r w:rsidRPr="00641093">
        <w:rPr>
          <w:rFonts w:ascii="Arial" w:hAnsi="Arial" w:cs="Arial"/>
          <w:iCs/>
        </w:rPr>
        <w:t xml:space="preserve">. Independientemente de la concentración de </w:t>
      </w:r>
      <w:proofErr w:type="spellStart"/>
      <w:r w:rsidRPr="00641093">
        <w:rPr>
          <w:rFonts w:ascii="Arial" w:hAnsi="Arial" w:cs="Arial"/>
          <w:iCs/>
        </w:rPr>
        <w:t>citocinina</w:t>
      </w:r>
      <w:proofErr w:type="spellEnd"/>
      <w:r w:rsidRPr="00641093">
        <w:rPr>
          <w:rFonts w:ascii="Arial" w:hAnsi="Arial" w:cs="Arial"/>
          <w:iCs/>
        </w:rPr>
        <w:t xml:space="preserve"> utilizada, el 100% de los </w:t>
      </w:r>
      <w:proofErr w:type="spellStart"/>
      <w:r w:rsidRPr="00641093">
        <w:rPr>
          <w:rFonts w:ascii="Arial" w:hAnsi="Arial" w:cs="Arial"/>
          <w:iCs/>
        </w:rPr>
        <w:t>explantes</w:t>
      </w:r>
      <w:proofErr w:type="spellEnd"/>
      <w:r w:rsidRPr="00641093">
        <w:rPr>
          <w:rFonts w:ascii="Arial" w:hAnsi="Arial" w:cs="Arial"/>
          <w:iCs/>
        </w:rPr>
        <w:t xml:space="preserve"> </w:t>
      </w:r>
      <w:proofErr w:type="spellStart"/>
      <w:r w:rsidRPr="00641093">
        <w:rPr>
          <w:rFonts w:ascii="Arial" w:hAnsi="Arial" w:cs="Arial"/>
          <w:iCs/>
        </w:rPr>
        <w:t>cotiledonares</w:t>
      </w:r>
      <w:proofErr w:type="spellEnd"/>
      <w:r w:rsidRPr="00641093">
        <w:rPr>
          <w:rFonts w:ascii="Arial" w:hAnsi="Arial" w:cs="Arial"/>
          <w:iCs/>
        </w:rPr>
        <w:t xml:space="preserve">, presentaron síntomas de ennegrecimiento tisular que afectó negativamente su sobrevivencia. Estos resultados indican que el tipo de </w:t>
      </w:r>
      <w:proofErr w:type="spellStart"/>
      <w:r w:rsidRPr="00641093">
        <w:rPr>
          <w:rFonts w:ascii="Arial" w:hAnsi="Arial" w:cs="Arial"/>
          <w:iCs/>
        </w:rPr>
        <w:t>explante</w:t>
      </w:r>
      <w:proofErr w:type="spellEnd"/>
      <w:r w:rsidRPr="00641093">
        <w:rPr>
          <w:rFonts w:ascii="Arial" w:hAnsi="Arial" w:cs="Arial"/>
          <w:iCs/>
        </w:rPr>
        <w:t xml:space="preserve"> y la concentración de BA son factores determinantes en la inducción de la organogénesis directa de </w:t>
      </w:r>
      <w:proofErr w:type="spellStart"/>
      <w:r w:rsidRPr="00641093">
        <w:rPr>
          <w:rFonts w:ascii="Arial" w:hAnsi="Arial" w:cs="Arial"/>
          <w:i/>
          <w:iCs/>
        </w:rPr>
        <w:t>Pinus</w:t>
      </w:r>
      <w:proofErr w:type="spellEnd"/>
      <w:r w:rsidRPr="00641093">
        <w:rPr>
          <w:rFonts w:ascii="Arial" w:hAnsi="Arial" w:cs="Arial"/>
          <w:i/>
          <w:iCs/>
        </w:rPr>
        <w:t xml:space="preserve"> </w:t>
      </w:r>
      <w:proofErr w:type="spellStart"/>
      <w:r w:rsidRPr="00641093">
        <w:rPr>
          <w:rFonts w:ascii="Arial" w:hAnsi="Arial" w:cs="Arial"/>
          <w:i/>
          <w:iCs/>
        </w:rPr>
        <w:t>elliottii</w:t>
      </w:r>
      <w:proofErr w:type="spellEnd"/>
      <w:r w:rsidRPr="00641093">
        <w:rPr>
          <w:rFonts w:ascii="Arial" w:hAnsi="Arial" w:cs="Arial"/>
          <w:iCs/>
        </w:rPr>
        <w:t xml:space="preserve"> </w:t>
      </w:r>
      <w:proofErr w:type="spellStart"/>
      <w:r w:rsidRPr="00641093">
        <w:rPr>
          <w:rFonts w:ascii="Arial" w:hAnsi="Arial" w:cs="Arial"/>
          <w:iCs/>
        </w:rPr>
        <w:t>var</w:t>
      </w:r>
      <w:proofErr w:type="spellEnd"/>
      <w:r w:rsidRPr="00641093">
        <w:rPr>
          <w:rFonts w:ascii="Arial" w:hAnsi="Arial" w:cs="Arial"/>
          <w:iCs/>
        </w:rPr>
        <w:t xml:space="preserve">. </w:t>
      </w:r>
      <w:proofErr w:type="spellStart"/>
      <w:proofErr w:type="gramStart"/>
      <w:r w:rsidRPr="00F042B3">
        <w:rPr>
          <w:rFonts w:ascii="Arial" w:hAnsi="Arial" w:cs="Arial"/>
          <w:i/>
          <w:iCs/>
        </w:rPr>
        <w:t>elliottii</w:t>
      </w:r>
      <w:proofErr w:type="spellEnd"/>
      <w:proofErr w:type="gramEnd"/>
      <w:r w:rsidRPr="00641093">
        <w:rPr>
          <w:rFonts w:ascii="Arial" w:hAnsi="Arial" w:cs="Arial"/>
          <w:iCs/>
        </w:rPr>
        <w:t xml:space="preserve"> x </w:t>
      </w:r>
      <w:proofErr w:type="spellStart"/>
      <w:r w:rsidRPr="00641093">
        <w:rPr>
          <w:rFonts w:ascii="Arial" w:hAnsi="Arial" w:cs="Arial"/>
          <w:i/>
          <w:iCs/>
        </w:rPr>
        <w:t>Pinus</w:t>
      </w:r>
      <w:proofErr w:type="spellEnd"/>
      <w:r w:rsidRPr="00641093">
        <w:rPr>
          <w:rFonts w:ascii="Arial" w:hAnsi="Arial" w:cs="Arial"/>
          <w:i/>
          <w:iCs/>
        </w:rPr>
        <w:t xml:space="preserve"> </w:t>
      </w:r>
      <w:proofErr w:type="spellStart"/>
      <w:r w:rsidRPr="00641093">
        <w:rPr>
          <w:rFonts w:ascii="Arial" w:hAnsi="Arial" w:cs="Arial"/>
          <w:i/>
          <w:iCs/>
        </w:rPr>
        <w:t>caribaea</w:t>
      </w:r>
      <w:proofErr w:type="spellEnd"/>
      <w:r w:rsidRPr="00641093">
        <w:rPr>
          <w:rFonts w:ascii="Arial" w:hAnsi="Arial" w:cs="Arial"/>
          <w:iCs/>
        </w:rPr>
        <w:t xml:space="preserve"> </w:t>
      </w:r>
      <w:proofErr w:type="spellStart"/>
      <w:r w:rsidRPr="00641093">
        <w:rPr>
          <w:rFonts w:ascii="Arial" w:hAnsi="Arial" w:cs="Arial"/>
          <w:iCs/>
        </w:rPr>
        <w:t>var</w:t>
      </w:r>
      <w:proofErr w:type="spellEnd"/>
      <w:r w:rsidRPr="00641093">
        <w:rPr>
          <w:rFonts w:ascii="Arial" w:hAnsi="Arial" w:cs="Arial"/>
          <w:iCs/>
        </w:rPr>
        <w:t xml:space="preserve">. </w:t>
      </w:r>
      <w:proofErr w:type="spellStart"/>
      <w:proofErr w:type="gramStart"/>
      <w:r w:rsidRPr="00F042B3">
        <w:rPr>
          <w:rFonts w:ascii="Arial" w:hAnsi="Arial" w:cs="Arial"/>
          <w:i/>
          <w:iCs/>
        </w:rPr>
        <w:t>hondurensis</w:t>
      </w:r>
      <w:proofErr w:type="spellEnd"/>
      <w:proofErr w:type="gramEnd"/>
      <w:r w:rsidRPr="00641093">
        <w:rPr>
          <w:rFonts w:ascii="Arial" w:hAnsi="Arial" w:cs="Arial"/>
          <w:iCs/>
        </w:rPr>
        <w:t>.</w:t>
      </w:r>
    </w:p>
    <w:sectPr w:rsidR="00933A31" w:rsidRPr="006410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A31"/>
    <w:rsid w:val="00105683"/>
    <w:rsid w:val="001B693A"/>
    <w:rsid w:val="002628A5"/>
    <w:rsid w:val="0039559E"/>
    <w:rsid w:val="003D4682"/>
    <w:rsid w:val="00420386"/>
    <w:rsid w:val="00427A9F"/>
    <w:rsid w:val="004C59A9"/>
    <w:rsid w:val="005770B3"/>
    <w:rsid w:val="0062605C"/>
    <w:rsid w:val="00641093"/>
    <w:rsid w:val="006848C3"/>
    <w:rsid w:val="007478AC"/>
    <w:rsid w:val="00822213"/>
    <w:rsid w:val="00841706"/>
    <w:rsid w:val="009075D1"/>
    <w:rsid w:val="00933A31"/>
    <w:rsid w:val="00A33FAD"/>
    <w:rsid w:val="00A543F2"/>
    <w:rsid w:val="00AD302E"/>
    <w:rsid w:val="00BF1280"/>
    <w:rsid w:val="00D03474"/>
    <w:rsid w:val="00DD51AD"/>
    <w:rsid w:val="00E05ABE"/>
    <w:rsid w:val="00F042B3"/>
    <w:rsid w:val="00F05061"/>
    <w:rsid w:val="00FF3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6EECB3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A31"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ield-content">
    <w:name w:val="field-content"/>
    <w:basedOn w:val="Fuentedeprrafopredeter"/>
    <w:rsid w:val="007478AC"/>
  </w:style>
  <w:style w:type="character" w:styleId="nfasis">
    <w:name w:val="Emphasis"/>
    <w:basedOn w:val="Fuentedeprrafopredeter"/>
    <w:uiPriority w:val="20"/>
    <w:qFormat/>
    <w:rsid w:val="007478AC"/>
    <w:rPr>
      <w:i/>
      <w:iCs/>
    </w:rPr>
  </w:style>
  <w:style w:type="character" w:customStyle="1" w:styleId="views-field">
    <w:name w:val="views-field"/>
    <w:basedOn w:val="Fuentedeprrafopredeter"/>
    <w:rsid w:val="007478AC"/>
  </w:style>
  <w:style w:type="paragraph" w:styleId="Prrafodelista">
    <w:name w:val="List Paragraph"/>
    <w:basedOn w:val="Normal"/>
    <w:uiPriority w:val="34"/>
    <w:qFormat/>
    <w:rsid w:val="007478A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B693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693A"/>
    <w:rPr>
      <w:rFonts w:ascii="Lucida Grande" w:hAnsi="Lucida Grande" w:cs="Lucida Grande"/>
      <w:sz w:val="18"/>
      <w:szCs w:val="18"/>
      <w:lang w:val="es-AR"/>
    </w:rPr>
  </w:style>
  <w:style w:type="character" w:styleId="Refdecomentario">
    <w:name w:val="annotation reference"/>
    <w:basedOn w:val="Fuentedeprrafopredeter"/>
    <w:uiPriority w:val="99"/>
    <w:semiHidden/>
    <w:unhideWhenUsed/>
    <w:rsid w:val="0039559E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9559E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9559E"/>
    <w:rPr>
      <w:sz w:val="24"/>
      <w:szCs w:val="24"/>
      <w:lang w:val="es-AR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9559E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9559E"/>
    <w:rPr>
      <w:b/>
      <w:bCs/>
      <w:sz w:val="20"/>
      <w:szCs w:val="20"/>
      <w:lang w:val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A31"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ield-content">
    <w:name w:val="field-content"/>
    <w:basedOn w:val="Fuentedeprrafopredeter"/>
    <w:rsid w:val="007478AC"/>
  </w:style>
  <w:style w:type="character" w:styleId="nfasis">
    <w:name w:val="Emphasis"/>
    <w:basedOn w:val="Fuentedeprrafopredeter"/>
    <w:uiPriority w:val="20"/>
    <w:qFormat/>
    <w:rsid w:val="007478AC"/>
    <w:rPr>
      <w:i/>
      <w:iCs/>
    </w:rPr>
  </w:style>
  <w:style w:type="character" w:customStyle="1" w:styleId="views-field">
    <w:name w:val="views-field"/>
    <w:basedOn w:val="Fuentedeprrafopredeter"/>
    <w:rsid w:val="007478AC"/>
  </w:style>
  <w:style w:type="paragraph" w:styleId="Prrafodelista">
    <w:name w:val="List Paragraph"/>
    <w:basedOn w:val="Normal"/>
    <w:uiPriority w:val="34"/>
    <w:qFormat/>
    <w:rsid w:val="007478A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B693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693A"/>
    <w:rPr>
      <w:rFonts w:ascii="Lucida Grande" w:hAnsi="Lucida Grande" w:cs="Lucida Grande"/>
      <w:sz w:val="18"/>
      <w:szCs w:val="18"/>
      <w:lang w:val="es-AR"/>
    </w:rPr>
  </w:style>
  <w:style w:type="character" w:styleId="Refdecomentario">
    <w:name w:val="annotation reference"/>
    <w:basedOn w:val="Fuentedeprrafopredeter"/>
    <w:uiPriority w:val="99"/>
    <w:semiHidden/>
    <w:unhideWhenUsed/>
    <w:rsid w:val="0039559E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9559E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9559E"/>
    <w:rPr>
      <w:sz w:val="24"/>
      <w:szCs w:val="24"/>
      <w:lang w:val="es-AR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9559E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9559E"/>
    <w:rPr>
      <w:b/>
      <w:bCs/>
      <w:sz w:val="20"/>
      <w:szCs w:val="20"/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5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0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469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</dc:creator>
  <cp:lastModifiedBy>Alejandro Salvio Escandon</cp:lastModifiedBy>
  <cp:revision>2</cp:revision>
  <dcterms:created xsi:type="dcterms:W3CDTF">2017-07-07T17:19:00Z</dcterms:created>
  <dcterms:modified xsi:type="dcterms:W3CDTF">2017-07-07T17:19:00Z</dcterms:modified>
</cp:coreProperties>
</file>