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41" w:rsidRPr="00B02041" w:rsidRDefault="00B02041" w:rsidP="00B0204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IA1</w:t>
      </w:r>
    </w:p>
    <w:p w:rsidR="00D1053E" w:rsidRPr="00CB42D5" w:rsidRDefault="00D1053E" w:rsidP="000437BC">
      <w:pPr>
        <w:jc w:val="center"/>
        <w:rPr>
          <w:rFonts w:ascii="Arial" w:hAnsi="Arial" w:cs="Arial"/>
          <w:b/>
        </w:rPr>
      </w:pPr>
      <w:r w:rsidRPr="00CB42D5">
        <w:rPr>
          <w:rFonts w:ascii="Arial" w:hAnsi="Arial" w:cs="Arial"/>
          <w:b/>
        </w:rPr>
        <w:t xml:space="preserve">Los hongos </w:t>
      </w:r>
      <w:proofErr w:type="spellStart"/>
      <w:r w:rsidRPr="00CB42D5">
        <w:rPr>
          <w:rFonts w:ascii="Arial" w:hAnsi="Arial" w:cs="Arial"/>
          <w:b/>
        </w:rPr>
        <w:t>micorricicos</w:t>
      </w:r>
      <w:proofErr w:type="spellEnd"/>
      <w:r w:rsidRPr="00CB42D5">
        <w:rPr>
          <w:rFonts w:ascii="Arial" w:hAnsi="Arial" w:cs="Arial"/>
          <w:b/>
        </w:rPr>
        <w:t xml:space="preserve"> </w:t>
      </w:r>
      <w:proofErr w:type="spellStart"/>
      <w:r w:rsidRPr="00CB42D5">
        <w:rPr>
          <w:rFonts w:ascii="Arial" w:hAnsi="Arial" w:cs="Arial"/>
          <w:b/>
        </w:rPr>
        <w:t>arbusculares</w:t>
      </w:r>
      <w:proofErr w:type="spellEnd"/>
      <w:r w:rsidRPr="00CB42D5">
        <w:rPr>
          <w:rFonts w:ascii="Arial" w:hAnsi="Arial" w:cs="Arial"/>
          <w:b/>
        </w:rPr>
        <w:t xml:space="preserve"> y el control biológico</w:t>
      </w:r>
    </w:p>
    <w:p w:rsidR="00D1053E" w:rsidRPr="00CB42D5" w:rsidRDefault="00D1053E" w:rsidP="006D6B06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B42D5">
        <w:rPr>
          <w:rFonts w:ascii="Arial" w:hAnsi="Arial" w:cs="Arial"/>
        </w:rPr>
        <w:t>Godeas</w:t>
      </w:r>
      <w:proofErr w:type="spellEnd"/>
      <w:r w:rsidRPr="00CB42D5">
        <w:rPr>
          <w:rFonts w:ascii="Arial" w:hAnsi="Arial" w:cs="Arial"/>
        </w:rPr>
        <w:t xml:space="preserve">, A. </w:t>
      </w:r>
      <w:r w:rsidRPr="00CB42D5">
        <w:rPr>
          <w:rFonts w:ascii="Arial" w:hAnsi="Arial" w:cs="Arial"/>
          <w:vertAlign w:val="superscript"/>
        </w:rPr>
        <w:t>1</w:t>
      </w:r>
      <w:r w:rsidR="00B02041">
        <w:rPr>
          <w:rFonts w:ascii="Arial" w:hAnsi="Arial" w:cs="Arial"/>
        </w:rPr>
        <w:t xml:space="preserve">; </w:t>
      </w:r>
      <w:proofErr w:type="spellStart"/>
      <w:r w:rsidR="00030CD8">
        <w:rPr>
          <w:rFonts w:ascii="Arial" w:hAnsi="Arial" w:cs="Arial"/>
        </w:rPr>
        <w:t>Silvani</w:t>
      </w:r>
      <w:proofErr w:type="spellEnd"/>
      <w:r w:rsidR="00030CD8">
        <w:rPr>
          <w:rFonts w:ascii="Arial" w:hAnsi="Arial" w:cs="Arial"/>
        </w:rPr>
        <w:t>, V.</w:t>
      </w:r>
      <w:r w:rsidR="00030CD8" w:rsidRPr="00030CD8">
        <w:rPr>
          <w:rFonts w:ascii="Arial" w:hAnsi="Arial" w:cs="Arial"/>
          <w:vertAlign w:val="superscript"/>
        </w:rPr>
        <w:t>1</w:t>
      </w:r>
      <w:r w:rsidR="00B02041">
        <w:rPr>
          <w:rFonts w:ascii="Arial" w:hAnsi="Arial" w:cs="Arial"/>
        </w:rPr>
        <w:t xml:space="preserve"> y</w:t>
      </w:r>
      <w:r w:rsidR="00030CD8">
        <w:rPr>
          <w:rFonts w:ascii="Arial" w:hAnsi="Arial" w:cs="Arial"/>
        </w:rPr>
        <w:t xml:space="preserve"> Colombo R.</w:t>
      </w:r>
      <w:r w:rsidR="00030CD8" w:rsidRPr="00030CD8">
        <w:rPr>
          <w:rFonts w:ascii="Arial" w:hAnsi="Arial" w:cs="Arial"/>
          <w:vertAlign w:val="superscript"/>
        </w:rPr>
        <w:t>1</w:t>
      </w:r>
    </w:p>
    <w:p w:rsidR="00D1053E" w:rsidRPr="00A970C6" w:rsidRDefault="00D1053E" w:rsidP="006D6B06">
      <w:pPr>
        <w:spacing w:line="240" w:lineRule="auto"/>
        <w:jc w:val="center"/>
        <w:rPr>
          <w:rFonts w:ascii="Arial" w:hAnsi="Arial" w:cs="Arial"/>
        </w:rPr>
      </w:pPr>
      <w:r w:rsidRPr="00CB42D5">
        <w:rPr>
          <w:rFonts w:ascii="Arial" w:hAnsi="Arial" w:cs="Arial"/>
          <w:vertAlign w:val="superscript"/>
        </w:rPr>
        <w:t>1</w:t>
      </w:r>
      <w:r w:rsidRPr="00CB42D5">
        <w:rPr>
          <w:rFonts w:ascii="Arial" w:hAnsi="Arial" w:cs="Arial"/>
        </w:rPr>
        <w:t xml:space="preserve"> IBBEA (UBA-CONICET). Facultad de Ciencias Exactas y Naturales. </w:t>
      </w:r>
      <w:r w:rsidRPr="00A970C6">
        <w:rPr>
          <w:rFonts w:ascii="Arial" w:hAnsi="Arial" w:cs="Arial"/>
        </w:rPr>
        <w:t>Universidad de Buenos Aires.</w:t>
      </w:r>
    </w:p>
    <w:p w:rsidR="00C97225" w:rsidRPr="00CB42D5" w:rsidRDefault="008331B3" w:rsidP="000813E1">
      <w:pPr>
        <w:spacing w:line="240" w:lineRule="auto"/>
        <w:jc w:val="both"/>
        <w:rPr>
          <w:rFonts w:ascii="Arial" w:hAnsi="Arial" w:cs="Arial"/>
        </w:rPr>
      </w:pPr>
      <w:r w:rsidRPr="00CB42D5">
        <w:rPr>
          <w:rFonts w:ascii="Arial" w:hAnsi="Arial" w:cs="Arial"/>
        </w:rPr>
        <w:t xml:space="preserve">Los fungicidas son un tipo especial de pesticida de naturaleza orgánica o inorgánica que inhibe o mata  los hongos que causan enfermedades. </w:t>
      </w:r>
      <w:r w:rsidR="00FC03B7" w:rsidRPr="00CB42D5">
        <w:rPr>
          <w:rFonts w:ascii="Arial" w:hAnsi="Arial" w:cs="Arial"/>
        </w:rPr>
        <w:t xml:space="preserve">El Mercado global de los fungicidas tuvo un valor  de </w:t>
      </w:r>
      <w:r w:rsidR="003D2EDA" w:rsidRPr="00CB42D5">
        <w:rPr>
          <w:rFonts w:ascii="Arial" w:hAnsi="Arial" w:cs="Arial"/>
        </w:rPr>
        <w:t xml:space="preserve"> USD 14.49 Billon</w:t>
      </w:r>
      <w:r w:rsidR="00FC03B7" w:rsidRPr="00CB42D5">
        <w:rPr>
          <w:rFonts w:ascii="Arial" w:hAnsi="Arial" w:cs="Arial"/>
        </w:rPr>
        <w:t>es</w:t>
      </w:r>
      <w:r w:rsidR="003D2EDA" w:rsidRPr="00CB42D5">
        <w:rPr>
          <w:rFonts w:ascii="Arial" w:hAnsi="Arial" w:cs="Arial"/>
        </w:rPr>
        <w:t xml:space="preserve"> </w:t>
      </w:r>
      <w:r w:rsidR="00FC03B7" w:rsidRPr="00CB42D5">
        <w:rPr>
          <w:rFonts w:ascii="Arial" w:hAnsi="Arial" w:cs="Arial"/>
        </w:rPr>
        <w:t>en</w:t>
      </w:r>
      <w:r w:rsidR="003D2EDA" w:rsidRPr="00CB42D5">
        <w:rPr>
          <w:rFonts w:ascii="Arial" w:hAnsi="Arial" w:cs="Arial"/>
        </w:rPr>
        <w:t xml:space="preserve"> 2016 </w:t>
      </w:r>
      <w:r w:rsidR="00FC03B7" w:rsidRPr="00CB42D5">
        <w:rPr>
          <w:rFonts w:ascii="Arial" w:hAnsi="Arial" w:cs="Arial"/>
        </w:rPr>
        <w:t xml:space="preserve">y proyecta alcanzar </w:t>
      </w:r>
      <w:r w:rsidR="003D2EDA" w:rsidRPr="00CB42D5">
        <w:rPr>
          <w:rFonts w:ascii="Arial" w:hAnsi="Arial" w:cs="Arial"/>
        </w:rPr>
        <w:t>19.17 Billon</w:t>
      </w:r>
      <w:r w:rsidRPr="00CB42D5">
        <w:rPr>
          <w:rFonts w:ascii="Arial" w:hAnsi="Arial" w:cs="Arial"/>
        </w:rPr>
        <w:t>es</w:t>
      </w:r>
      <w:r w:rsidR="003D2EDA" w:rsidRPr="00CB42D5">
        <w:rPr>
          <w:rFonts w:ascii="Arial" w:hAnsi="Arial" w:cs="Arial"/>
        </w:rPr>
        <w:t xml:space="preserve"> </w:t>
      </w:r>
      <w:r w:rsidR="00FC03B7" w:rsidRPr="00CB42D5">
        <w:rPr>
          <w:rFonts w:ascii="Arial" w:hAnsi="Arial" w:cs="Arial"/>
        </w:rPr>
        <w:t>en</w:t>
      </w:r>
      <w:r w:rsidR="003D2EDA" w:rsidRPr="00CB42D5">
        <w:rPr>
          <w:rFonts w:ascii="Arial" w:hAnsi="Arial" w:cs="Arial"/>
        </w:rPr>
        <w:t xml:space="preserve"> 2022.</w:t>
      </w:r>
      <w:r w:rsidR="00FC03B7" w:rsidRPr="00CB42D5">
        <w:rPr>
          <w:rFonts w:ascii="Arial" w:hAnsi="Arial" w:cs="Arial"/>
        </w:rPr>
        <w:t xml:space="preserve"> Este crecimiento del mercado de fungicidas se debe principalmente al aumento de la p</w:t>
      </w:r>
      <w:r w:rsidRPr="00CB42D5">
        <w:rPr>
          <w:rFonts w:ascii="Arial" w:hAnsi="Arial" w:cs="Arial"/>
        </w:rPr>
        <w:t>é</w:t>
      </w:r>
      <w:r w:rsidR="00FC03B7" w:rsidRPr="00CB42D5">
        <w:rPr>
          <w:rFonts w:ascii="Arial" w:hAnsi="Arial" w:cs="Arial"/>
        </w:rPr>
        <w:t>rdida</w:t>
      </w:r>
      <w:r w:rsidR="00A970C6">
        <w:rPr>
          <w:rFonts w:ascii="Arial" w:hAnsi="Arial" w:cs="Arial"/>
        </w:rPr>
        <w:t xml:space="preserve"> por enfermedades de las plantas,</w:t>
      </w:r>
      <w:r w:rsidR="00FC03B7" w:rsidRPr="00CB42D5">
        <w:rPr>
          <w:rFonts w:ascii="Arial" w:hAnsi="Arial" w:cs="Arial"/>
        </w:rPr>
        <w:t xml:space="preserve"> </w:t>
      </w:r>
      <w:r w:rsidR="00A970C6">
        <w:rPr>
          <w:rFonts w:ascii="Arial" w:hAnsi="Arial" w:cs="Arial"/>
        </w:rPr>
        <w:t xml:space="preserve">en los cultivos </w:t>
      </w:r>
      <w:r w:rsidR="00DA14CB" w:rsidRPr="00CB42D5">
        <w:rPr>
          <w:rFonts w:ascii="Arial" w:hAnsi="Arial" w:cs="Arial"/>
        </w:rPr>
        <w:t>necesari</w:t>
      </w:r>
      <w:r w:rsidR="00A970C6">
        <w:rPr>
          <w:rFonts w:ascii="Arial" w:hAnsi="Arial" w:cs="Arial"/>
        </w:rPr>
        <w:t>o</w:t>
      </w:r>
      <w:r w:rsidR="00DA14CB" w:rsidRPr="00CB42D5">
        <w:rPr>
          <w:rFonts w:ascii="Arial" w:hAnsi="Arial" w:cs="Arial"/>
        </w:rPr>
        <w:t>s para alimentar a la población mundial en crecimiento.</w:t>
      </w:r>
      <w:r w:rsidR="00B54ADE" w:rsidRPr="00CB42D5">
        <w:rPr>
          <w:rFonts w:ascii="Arial" w:hAnsi="Arial" w:cs="Arial"/>
        </w:rPr>
        <w:t xml:space="preserve"> Las empre</w:t>
      </w:r>
      <w:r w:rsidRPr="00CB42D5">
        <w:rPr>
          <w:rFonts w:ascii="Arial" w:hAnsi="Arial" w:cs="Arial"/>
        </w:rPr>
        <w:t>s</w:t>
      </w:r>
      <w:r w:rsidR="00B54ADE" w:rsidRPr="00CB42D5">
        <w:rPr>
          <w:rFonts w:ascii="Arial" w:hAnsi="Arial" w:cs="Arial"/>
        </w:rPr>
        <w:t xml:space="preserve">as productoras de fungicidas están interesadas en demostrar que sus productos son “verdes y limpios”. Si bien existen importantes estudios acerca del efecto ambiental que tienen los otros agroquímicos </w:t>
      </w:r>
      <w:r w:rsidRPr="00CB42D5">
        <w:rPr>
          <w:rFonts w:ascii="Arial" w:hAnsi="Arial" w:cs="Arial"/>
        </w:rPr>
        <w:t xml:space="preserve">usados en las prácticas agrícolas en gran escala, </w:t>
      </w:r>
      <w:r w:rsidR="00B54ADE" w:rsidRPr="00CB42D5">
        <w:rPr>
          <w:rFonts w:ascii="Arial" w:hAnsi="Arial" w:cs="Arial"/>
        </w:rPr>
        <w:t>existe</w:t>
      </w:r>
      <w:r w:rsidR="00BD3370" w:rsidRPr="00CB42D5">
        <w:rPr>
          <w:rFonts w:ascii="Arial" w:hAnsi="Arial" w:cs="Arial"/>
        </w:rPr>
        <w:t>n</w:t>
      </w:r>
      <w:r w:rsidR="00B54ADE" w:rsidRPr="00CB42D5">
        <w:rPr>
          <w:rFonts w:ascii="Arial" w:hAnsi="Arial" w:cs="Arial"/>
        </w:rPr>
        <w:t xml:space="preserve"> pocos trabajos que evalúan el impacto de los fungicidas. </w:t>
      </w:r>
      <w:r w:rsidR="00FC03B7" w:rsidRPr="00CB42D5">
        <w:rPr>
          <w:rFonts w:ascii="Arial" w:hAnsi="Arial" w:cs="Arial"/>
        </w:rPr>
        <w:t xml:space="preserve">Como alternativa </w:t>
      </w:r>
      <w:r w:rsidR="00B54ADE" w:rsidRPr="00CB42D5">
        <w:rPr>
          <w:rFonts w:ascii="Arial" w:hAnsi="Arial" w:cs="Arial"/>
        </w:rPr>
        <w:t xml:space="preserve">surgen los </w:t>
      </w:r>
      <w:proofErr w:type="spellStart"/>
      <w:r w:rsidR="00B54ADE" w:rsidRPr="00CB42D5">
        <w:rPr>
          <w:rFonts w:ascii="Arial" w:hAnsi="Arial" w:cs="Arial"/>
        </w:rPr>
        <w:t>biofungicidas</w:t>
      </w:r>
      <w:proofErr w:type="spellEnd"/>
      <w:r w:rsidR="00B54ADE" w:rsidRPr="00CB42D5">
        <w:rPr>
          <w:rFonts w:ascii="Arial" w:hAnsi="Arial" w:cs="Arial"/>
        </w:rPr>
        <w:t>.</w:t>
      </w:r>
      <w:r w:rsidR="00C97225" w:rsidRPr="00CB42D5">
        <w:rPr>
          <w:rFonts w:ascii="Arial" w:hAnsi="Arial" w:cs="Arial"/>
        </w:rPr>
        <w:t xml:space="preserve"> </w:t>
      </w:r>
    </w:p>
    <w:p w:rsidR="003D2EDA" w:rsidRDefault="00BD3370" w:rsidP="000813E1">
      <w:pPr>
        <w:spacing w:line="240" w:lineRule="auto"/>
        <w:jc w:val="both"/>
        <w:rPr>
          <w:rFonts w:ascii="Arial" w:hAnsi="Arial" w:cs="Arial"/>
        </w:rPr>
      </w:pPr>
      <w:r w:rsidRPr="00CB42D5">
        <w:rPr>
          <w:rFonts w:ascii="Arial" w:hAnsi="Arial" w:cs="Arial"/>
        </w:rPr>
        <w:t>L</w:t>
      </w:r>
      <w:r w:rsidR="00C97225" w:rsidRPr="00CB42D5">
        <w:rPr>
          <w:rFonts w:ascii="Arial" w:hAnsi="Arial" w:cs="Arial"/>
        </w:rPr>
        <w:t xml:space="preserve">os </w:t>
      </w:r>
      <w:proofErr w:type="spellStart"/>
      <w:r w:rsidR="00C97225" w:rsidRPr="00CB42D5">
        <w:rPr>
          <w:rFonts w:ascii="Arial" w:hAnsi="Arial" w:cs="Arial"/>
        </w:rPr>
        <w:t>biofungicidas</w:t>
      </w:r>
      <w:proofErr w:type="spellEnd"/>
      <w:r w:rsidRPr="00CB42D5">
        <w:rPr>
          <w:rFonts w:ascii="Arial" w:hAnsi="Arial" w:cs="Arial"/>
        </w:rPr>
        <w:t xml:space="preserve"> contienen organismos vivos. </w:t>
      </w:r>
      <w:r w:rsidR="00A970C6">
        <w:rPr>
          <w:rFonts w:ascii="Arial" w:hAnsi="Arial" w:cs="Arial"/>
        </w:rPr>
        <w:t>En la actualidad,</w:t>
      </w:r>
      <w:r w:rsidR="00C97225" w:rsidRPr="00CB42D5">
        <w:rPr>
          <w:rFonts w:ascii="Arial" w:hAnsi="Arial" w:cs="Arial"/>
        </w:rPr>
        <w:t xml:space="preserve"> </w:t>
      </w:r>
      <w:r w:rsidR="00A970C6">
        <w:rPr>
          <w:rFonts w:ascii="Arial" w:hAnsi="Arial" w:cs="Arial"/>
        </w:rPr>
        <w:t>l</w:t>
      </w:r>
      <w:r w:rsidRPr="00CB42D5">
        <w:rPr>
          <w:rFonts w:ascii="Arial" w:hAnsi="Arial" w:cs="Arial"/>
        </w:rPr>
        <w:t xml:space="preserve">a mayoría de ellos </w:t>
      </w:r>
      <w:r w:rsidR="00C97225" w:rsidRPr="00CB42D5">
        <w:rPr>
          <w:rFonts w:ascii="Arial" w:hAnsi="Arial" w:cs="Arial"/>
        </w:rPr>
        <w:t>se formulan sobre la base de bacterias inhibidoras del crecimiento de los hongos productores de enfermedades (</w:t>
      </w:r>
      <w:proofErr w:type="spellStart"/>
      <w:r w:rsidR="00C97225" w:rsidRPr="00CB42D5">
        <w:rPr>
          <w:rFonts w:ascii="Arial" w:hAnsi="Arial" w:cs="Arial"/>
          <w:i/>
        </w:rPr>
        <w:t>B</w:t>
      </w:r>
      <w:r w:rsidR="008331B3" w:rsidRPr="00CB42D5">
        <w:rPr>
          <w:rFonts w:ascii="Arial" w:hAnsi="Arial" w:cs="Arial"/>
          <w:i/>
        </w:rPr>
        <w:t>acillus</w:t>
      </w:r>
      <w:proofErr w:type="spellEnd"/>
      <w:r w:rsidR="00C97225" w:rsidRPr="00CB42D5">
        <w:rPr>
          <w:rFonts w:ascii="Arial" w:hAnsi="Arial" w:cs="Arial"/>
          <w:i/>
        </w:rPr>
        <w:t xml:space="preserve"> </w:t>
      </w:r>
      <w:proofErr w:type="spellStart"/>
      <w:r w:rsidR="00C97225" w:rsidRPr="00CB42D5">
        <w:rPr>
          <w:rFonts w:ascii="Arial" w:hAnsi="Arial" w:cs="Arial"/>
          <w:i/>
        </w:rPr>
        <w:t>subtilus</w:t>
      </w:r>
      <w:proofErr w:type="spellEnd"/>
      <w:r w:rsidR="00C97225" w:rsidRPr="00CB42D5">
        <w:rPr>
          <w:rFonts w:ascii="Arial" w:hAnsi="Arial" w:cs="Arial"/>
        </w:rPr>
        <w:t>)</w:t>
      </w:r>
      <w:r w:rsidR="008331B3" w:rsidRPr="00CB42D5">
        <w:rPr>
          <w:rFonts w:ascii="Arial" w:hAnsi="Arial" w:cs="Arial"/>
        </w:rPr>
        <w:t>. En 2016 comenz</w:t>
      </w:r>
      <w:r w:rsidR="00AC24C6" w:rsidRPr="00CB42D5">
        <w:rPr>
          <w:rFonts w:ascii="Arial" w:hAnsi="Arial" w:cs="Arial"/>
        </w:rPr>
        <w:t>ó</w:t>
      </w:r>
      <w:r w:rsidR="008331B3" w:rsidRPr="00CB42D5">
        <w:rPr>
          <w:rFonts w:ascii="Arial" w:hAnsi="Arial" w:cs="Arial"/>
        </w:rPr>
        <w:t xml:space="preserve"> la producción de </w:t>
      </w:r>
      <w:proofErr w:type="spellStart"/>
      <w:r w:rsidR="008331B3" w:rsidRPr="00CB42D5">
        <w:rPr>
          <w:rFonts w:ascii="Arial" w:hAnsi="Arial" w:cs="Arial"/>
        </w:rPr>
        <w:t>biofungicidas</w:t>
      </w:r>
      <w:proofErr w:type="spellEnd"/>
      <w:r w:rsidR="008331B3" w:rsidRPr="00CB42D5">
        <w:rPr>
          <w:rFonts w:ascii="Arial" w:hAnsi="Arial" w:cs="Arial"/>
        </w:rPr>
        <w:t xml:space="preserve"> en base a dos  organismos una bacteria (</w:t>
      </w:r>
      <w:r w:rsidR="008331B3" w:rsidRPr="00CB42D5">
        <w:rPr>
          <w:rFonts w:ascii="Arial" w:hAnsi="Arial" w:cs="Arial"/>
          <w:i/>
        </w:rPr>
        <w:t xml:space="preserve">B. </w:t>
      </w:r>
      <w:proofErr w:type="spellStart"/>
      <w:r w:rsidR="008331B3" w:rsidRPr="00CB42D5">
        <w:rPr>
          <w:rFonts w:ascii="Arial" w:hAnsi="Arial" w:cs="Arial"/>
          <w:i/>
        </w:rPr>
        <w:t>subtilus</w:t>
      </w:r>
      <w:proofErr w:type="spellEnd"/>
      <w:r w:rsidR="008331B3" w:rsidRPr="00CB42D5">
        <w:rPr>
          <w:rFonts w:ascii="Arial" w:hAnsi="Arial" w:cs="Arial"/>
        </w:rPr>
        <w:t xml:space="preserve">) </w:t>
      </w:r>
      <w:r w:rsidR="00C97225" w:rsidRPr="00CB42D5">
        <w:rPr>
          <w:rFonts w:ascii="Arial" w:hAnsi="Arial" w:cs="Arial"/>
        </w:rPr>
        <w:t xml:space="preserve"> y </w:t>
      </w:r>
      <w:r w:rsidR="00AC24C6" w:rsidRPr="00CB42D5">
        <w:rPr>
          <w:rFonts w:ascii="Arial" w:hAnsi="Arial" w:cs="Arial"/>
        </w:rPr>
        <w:t xml:space="preserve">un hongo </w:t>
      </w:r>
      <w:proofErr w:type="spellStart"/>
      <w:r w:rsidR="00AC24C6" w:rsidRPr="00CB42D5">
        <w:rPr>
          <w:rFonts w:ascii="Arial" w:hAnsi="Arial" w:cs="Arial"/>
        </w:rPr>
        <w:t>micorricico</w:t>
      </w:r>
      <w:proofErr w:type="spellEnd"/>
      <w:r w:rsidR="00AC24C6" w:rsidRPr="00CB42D5">
        <w:rPr>
          <w:rFonts w:ascii="Arial" w:hAnsi="Arial" w:cs="Arial"/>
        </w:rPr>
        <w:t xml:space="preserve"> </w:t>
      </w:r>
      <w:proofErr w:type="spellStart"/>
      <w:r w:rsidR="00AC24C6" w:rsidRPr="00CB42D5">
        <w:rPr>
          <w:rFonts w:ascii="Arial" w:hAnsi="Arial" w:cs="Arial"/>
        </w:rPr>
        <w:t>arbuscular</w:t>
      </w:r>
      <w:proofErr w:type="spellEnd"/>
      <w:r w:rsidR="00AC24C6" w:rsidRPr="00CB42D5">
        <w:rPr>
          <w:rFonts w:ascii="Arial" w:hAnsi="Arial" w:cs="Arial"/>
        </w:rPr>
        <w:t xml:space="preserve"> (MA) </w:t>
      </w:r>
      <w:r w:rsidR="00C97225" w:rsidRPr="00CB42D5">
        <w:rPr>
          <w:rFonts w:ascii="Arial" w:hAnsi="Arial" w:cs="Arial"/>
        </w:rPr>
        <w:t>(</w:t>
      </w:r>
      <w:r w:rsidR="00C97225" w:rsidRPr="00CB42D5">
        <w:rPr>
          <w:rFonts w:ascii="Arial" w:hAnsi="Arial" w:cs="Arial"/>
          <w:i/>
        </w:rPr>
        <w:t xml:space="preserve">R. </w:t>
      </w:r>
      <w:proofErr w:type="spellStart"/>
      <w:r w:rsidR="00C97225" w:rsidRPr="00CB42D5">
        <w:rPr>
          <w:rFonts w:ascii="Arial" w:hAnsi="Arial" w:cs="Arial"/>
          <w:i/>
        </w:rPr>
        <w:t>intrarradices</w:t>
      </w:r>
      <w:proofErr w:type="spellEnd"/>
      <w:r w:rsidR="00C97225" w:rsidRPr="00CB42D5">
        <w:rPr>
          <w:rFonts w:ascii="Arial" w:hAnsi="Arial" w:cs="Arial"/>
        </w:rPr>
        <w:t>) estimula</w:t>
      </w:r>
      <w:r w:rsidR="008331B3" w:rsidRPr="00CB42D5">
        <w:rPr>
          <w:rFonts w:ascii="Arial" w:hAnsi="Arial" w:cs="Arial"/>
        </w:rPr>
        <w:t>dor</w:t>
      </w:r>
      <w:r w:rsidR="00B1679B">
        <w:rPr>
          <w:rFonts w:ascii="Arial" w:hAnsi="Arial" w:cs="Arial"/>
        </w:rPr>
        <w:t>e</w:t>
      </w:r>
      <w:r w:rsidR="008331B3" w:rsidRPr="00CB42D5">
        <w:rPr>
          <w:rFonts w:ascii="Arial" w:hAnsi="Arial" w:cs="Arial"/>
        </w:rPr>
        <w:t xml:space="preserve">s </w:t>
      </w:r>
      <w:r w:rsidR="00C97225" w:rsidRPr="00CB42D5">
        <w:rPr>
          <w:rFonts w:ascii="Arial" w:hAnsi="Arial" w:cs="Arial"/>
        </w:rPr>
        <w:t xml:space="preserve"> del crecimiento vegetal </w:t>
      </w:r>
      <w:r w:rsidR="00AC24C6" w:rsidRPr="00CB42D5">
        <w:rPr>
          <w:rFonts w:ascii="Arial" w:hAnsi="Arial" w:cs="Arial"/>
        </w:rPr>
        <w:t xml:space="preserve">que actúa </w:t>
      </w:r>
      <w:r w:rsidR="00C97225" w:rsidRPr="00CB42D5">
        <w:rPr>
          <w:rFonts w:ascii="Arial" w:hAnsi="Arial" w:cs="Arial"/>
        </w:rPr>
        <w:t>coloniza</w:t>
      </w:r>
      <w:r w:rsidR="00AC24C6" w:rsidRPr="00CB42D5">
        <w:rPr>
          <w:rFonts w:ascii="Arial" w:hAnsi="Arial" w:cs="Arial"/>
        </w:rPr>
        <w:t>ndo</w:t>
      </w:r>
      <w:r w:rsidR="00C97225" w:rsidRPr="00CB42D5">
        <w:rPr>
          <w:rFonts w:ascii="Arial" w:hAnsi="Arial" w:cs="Arial"/>
        </w:rPr>
        <w:t xml:space="preserve"> las raíces aumentan</w:t>
      </w:r>
      <w:r w:rsidR="00AC24C6" w:rsidRPr="00CB42D5">
        <w:rPr>
          <w:rFonts w:ascii="Arial" w:hAnsi="Arial" w:cs="Arial"/>
        </w:rPr>
        <w:t>do as</w:t>
      </w:r>
      <w:r w:rsidR="00B1679B">
        <w:rPr>
          <w:rFonts w:ascii="Arial" w:hAnsi="Arial" w:cs="Arial"/>
        </w:rPr>
        <w:t>í</w:t>
      </w:r>
      <w:r w:rsidR="00AC24C6" w:rsidRPr="00CB42D5">
        <w:rPr>
          <w:rFonts w:ascii="Arial" w:hAnsi="Arial" w:cs="Arial"/>
        </w:rPr>
        <w:t xml:space="preserve"> </w:t>
      </w:r>
      <w:r w:rsidR="00C97225" w:rsidRPr="00CB42D5">
        <w:rPr>
          <w:rFonts w:ascii="Arial" w:hAnsi="Arial" w:cs="Arial"/>
        </w:rPr>
        <w:t xml:space="preserve"> el volumen de suelo explorado, </w:t>
      </w:r>
      <w:r w:rsidR="00B1679B">
        <w:rPr>
          <w:rFonts w:ascii="Arial" w:hAnsi="Arial" w:cs="Arial"/>
        </w:rPr>
        <w:t xml:space="preserve">lo que facilita la </w:t>
      </w:r>
      <w:r w:rsidR="00C97225" w:rsidRPr="00CB42D5">
        <w:rPr>
          <w:rFonts w:ascii="Arial" w:hAnsi="Arial" w:cs="Arial"/>
        </w:rPr>
        <w:t>incorpora</w:t>
      </w:r>
      <w:r w:rsidR="00B1679B">
        <w:rPr>
          <w:rFonts w:ascii="Arial" w:hAnsi="Arial" w:cs="Arial"/>
        </w:rPr>
        <w:t>ció</w:t>
      </w:r>
      <w:r w:rsidR="00C97225" w:rsidRPr="00CB42D5">
        <w:rPr>
          <w:rFonts w:ascii="Arial" w:hAnsi="Arial" w:cs="Arial"/>
        </w:rPr>
        <w:t>n</w:t>
      </w:r>
      <w:r w:rsidR="00B1679B">
        <w:rPr>
          <w:rFonts w:ascii="Arial" w:hAnsi="Arial" w:cs="Arial"/>
        </w:rPr>
        <w:t xml:space="preserve"> de</w:t>
      </w:r>
      <w:r w:rsidR="00C97225" w:rsidRPr="00CB42D5">
        <w:rPr>
          <w:rFonts w:ascii="Arial" w:hAnsi="Arial" w:cs="Arial"/>
        </w:rPr>
        <w:t xml:space="preserve"> agua y nutrientes </w:t>
      </w:r>
      <w:r w:rsidR="00AC24C6" w:rsidRPr="00CB42D5">
        <w:rPr>
          <w:rFonts w:ascii="Arial" w:hAnsi="Arial" w:cs="Arial"/>
        </w:rPr>
        <w:t xml:space="preserve">desde el suelo </w:t>
      </w:r>
      <w:r w:rsidR="00C97225" w:rsidRPr="00CB42D5">
        <w:rPr>
          <w:rFonts w:ascii="Arial" w:hAnsi="Arial" w:cs="Arial"/>
        </w:rPr>
        <w:t xml:space="preserve">a la planta. Ambos microrganismos </w:t>
      </w:r>
      <w:r w:rsidR="008331B3" w:rsidRPr="00CB42D5">
        <w:rPr>
          <w:rFonts w:ascii="Arial" w:hAnsi="Arial" w:cs="Arial"/>
        </w:rPr>
        <w:t>producen esporas</w:t>
      </w:r>
      <w:r w:rsidR="00A970C6">
        <w:rPr>
          <w:rFonts w:ascii="Arial" w:hAnsi="Arial" w:cs="Arial"/>
        </w:rPr>
        <w:t>, lo</w:t>
      </w:r>
      <w:r w:rsidR="008331B3" w:rsidRPr="00CB42D5">
        <w:rPr>
          <w:rFonts w:ascii="Arial" w:hAnsi="Arial" w:cs="Arial"/>
        </w:rPr>
        <w:t xml:space="preserve"> que facilita</w:t>
      </w:r>
      <w:r w:rsidR="00AC24C6" w:rsidRPr="00CB42D5">
        <w:rPr>
          <w:rFonts w:ascii="Arial" w:hAnsi="Arial" w:cs="Arial"/>
        </w:rPr>
        <w:t xml:space="preserve"> notablemente </w:t>
      </w:r>
      <w:r w:rsidR="008331B3" w:rsidRPr="00CB42D5">
        <w:rPr>
          <w:rFonts w:ascii="Arial" w:hAnsi="Arial" w:cs="Arial"/>
        </w:rPr>
        <w:t>su manipulación.</w:t>
      </w:r>
    </w:p>
    <w:p w:rsidR="00ED39D1" w:rsidRPr="00CB42D5" w:rsidRDefault="00ED39D1" w:rsidP="000813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F12C1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son simbiontes obligados de la mayoría de las especies de plantas y se encuentran en todos los biomas terrestres</w:t>
      </w:r>
      <w:r w:rsidR="00983A4D">
        <w:rPr>
          <w:rFonts w:ascii="Arial" w:hAnsi="Arial" w:cs="Arial"/>
        </w:rPr>
        <w:t xml:space="preserve"> y su interacción con los organismos benéficos y patógenos son particularmente relevantes debido a las implicancias que tienen en el </w:t>
      </w:r>
      <w:proofErr w:type="spellStart"/>
      <w:r w:rsidR="00983A4D" w:rsidRPr="00A970C6">
        <w:rPr>
          <w:rFonts w:ascii="Arial" w:hAnsi="Arial" w:cs="Arial"/>
          <w:i/>
        </w:rPr>
        <w:t>fitness</w:t>
      </w:r>
      <w:proofErr w:type="spellEnd"/>
      <w:r w:rsidR="00983A4D" w:rsidRPr="00A970C6">
        <w:rPr>
          <w:rFonts w:ascii="Arial" w:hAnsi="Arial" w:cs="Arial"/>
          <w:i/>
        </w:rPr>
        <w:t xml:space="preserve"> </w:t>
      </w:r>
      <w:r w:rsidR="00983A4D">
        <w:rPr>
          <w:rFonts w:ascii="Arial" w:hAnsi="Arial" w:cs="Arial"/>
        </w:rPr>
        <w:t>de las plantas</w:t>
      </w:r>
      <w:r>
        <w:rPr>
          <w:rFonts w:ascii="Arial" w:hAnsi="Arial" w:cs="Arial"/>
        </w:rPr>
        <w:t xml:space="preserve">. </w:t>
      </w:r>
      <w:r w:rsidR="00983A4D">
        <w:rPr>
          <w:rFonts w:ascii="Arial" w:hAnsi="Arial" w:cs="Arial"/>
        </w:rPr>
        <w:t>En experimentos controlados</w:t>
      </w:r>
      <w:r w:rsidR="004914A5">
        <w:rPr>
          <w:rFonts w:ascii="Arial" w:hAnsi="Arial" w:cs="Arial"/>
        </w:rPr>
        <w:t>,</w:t>
      </w:r>
      <w:r w:rsidR="00983A4D">
        <w:rPr>
          <w:rFonts w:ascii="Arial" w:hAnsi="Arial" w:cs="Arial"/>
        </w:rPr>
        <w:t xml:space="preserve"> se ha visto que</w:t>
      </w:r>
      <w:r w:rsidR="004914A5">
        <w:rPr>
          <w:rFonts w:ascii="Arial" w:hAnsi="Arial" w:cs="Arial"/>
        </w:rPr>
        <w:t xml:space="preserve"> las plantas  </w:t>
      </w:r>
      <w:proofErr w:type="spellStart"/>
      <w:r w:rsidR="004914A5">
        <w:rPr>
          <w:rFonts w:ascii="Arial" w:hAnsi="Arial" w:cs="Arial"/>
        </w:rPr>
        <w:t>micorrizadas</w:t>
      </w:r>
      <w:proofErr w:type="spellEnd"/>
      <w:r w:rsidR="004914A5">
        <w:rPr>
          <w:rFonts w:ascii="Arial" w:hAnsi="Arial" w:cs="Arial"/>
        </w:rPr>
        <w:t>, reciben más protección al ataque de los patógenos que aquellas que no lo están,</w:t>
      </w:r>
      <w:r w:rsidR="00983A4D">
        <w:rPr>
          <w:rFonts w:ascii="Arial" w:hAnsi="Arial" w:cs="Arial"/>
        </w:rPr>
        <w:t xml:space="preserve"> aunque esta no es la principal función de la simbiosis</w:t>
      </w:r>
    </w:p>
    <w:p w:rsidR="00C97225" w:rsidRDefault="006F17F3" w:rsidP="00B020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AR"/>
        </w:rPr>
      </w:pPr>
      <w:r w:rsidRPr="00CB42D5">
        <w:rPr>
          <w:rFonts w:ascii="Arial" w:hAnsi="Arial" w:cs="Arial"/>
        </w:rPr>
        <w:t xml:space="preserve">Los </w:t>
      </w:r>
      <w:r w:rsidR="00F12C1A">
        <w:rPr>
          <w:rFonts w:ascii="Arial" w:hAnsi="Arial" w:cs="Arial"/>
        </w:rPr>
        <w:t>MA</w:t>
      </w:r>
      <w:r w:rsidRPr="00CB42D5">
        <w:rPr>
          <w:rFonts w:ascii="Arial" w:hAnsi="Arial" w:cs="Arial"/>
        </w:rPr>
        <w:t xml:space="preserve"> confieren protección a las plantas hospedantes contra l</w:t>
      </w:r>
      <w:r w:rsidR="00166A6E">
        <w:rPr>
          <w:rFonts w:ascii="Arial" w:hAnsi="Arial" w:cs="Arial"/>
        </w:rPr>
        <w:t>o</w:t>
      </w:r>
      <w:r w:rsidRPr="00CB42D5">
        <w:rPr>
          <w:rFonts w:ascii="Arial" w:hAnsi="Arial" w:cs="Arial"/>
        </w:rPr>
        <w:t xml:space="preserve">s patógenos de raíz y se han propuesto varios mecanismos para explicar este fenómeno. </w:t>
      </w:r>
      <w:r w:rsidR="00652C6B" w:rsidRPr="00CB42D5">
        <w:rPr>
          <w:rFonts w:ascii="Arial" w:hAnsi="Arial" w:cs="Arial"/>
        </w:rPr>
        <w:t>Las aproximaciones m</w:t>
      </w:r>
      <w:r w:rsidR="00C97225" w:rsidRPr="00CB42D5">
        <w:rPr>
          <w:rFonts w:ascii="Arial" w:hAnsi="Arial" w:cs="Arial"/>
        </w:rPr>
        <w:t>á</w:t>
      </w:r>
      <w:r w:rsidR="00652C6B" w:rsidRPr="00CB42D5">
        <w:rPr>
          <w:rFonts w:ascii="Arial" w:hAnsi="Arial" w:cs="Arial"/>
        </w:rPr>
        <w:t>s modernas indican que la protección de la planta a la acción de los patógenos es m</w:t>
      </w:r>
      <w:r w:rsidR="00C97225" w:rsidRPr="00CB42D5">
        <w:rPr>
          <w:rFonts w:ascii="Arial" w:hAnsi="Arial" w:cs="Arial"/>
        </w:rPr>
        <w:t>á</w:t>
      </w:r>
      <w:r w:rsidR="00652C6B" w:rsidRPr="00CB42D5">
        <w:rPr>
          <w:rFonts w:ascii="Arial" w:hAnsi="Arial" w:cs="Arial"/>
        </w:rPr>
        <w:t>s eficiente en presencia de m</w:t>
      </w:r>
      <w:r w:rsidR="00C97225" w:rsidRPr="00CB42D5">
        <w:rPr>
          <w:rFonts w:ascii="Arial" w:hAnsi="Arial" w:cs="Arial"/>
        </w:rPr>
        <w:t>á</w:t>
      </w:r>
      <w:r w:rsidR="00652C6B" w:rsidRPr="00CB42D5">
        <w:rPr>
          <w:rFonts w:ascii="Arial" w:hAnsi="Arial" w:cs="Arial"/>
        </w:rPr>
        <w:t>s de una cepa de M</w:t>
      </w:r>
      <w:r w:rsidR="00F12C1A">
        <w:rPr>
          <w:rFonts w:ascii="Arial" w:hAnsi="Arial" w:cs="Arial"/>
        </w:rPr>
        <w:t>A</w:t>
      </w:r>
      <w:r w:rsidR="00652C6B" w:rsidRPr="00CB42D5">
        <w:rPr>
          <w:rFonts w:ascii="Arial" w:hAnsi="Arial" w:cs="Arial"/>
        </w:rPr>
        <w:t xml:space="preserve"> con efecto complementario. La protección se realiza a través de: a) la m</w:t>
      </w:r>
      <w:r w:rsidRPr="00CB42D5">
        <w:rPr>
          <w:rFonts w:ascii="Arial" w:hAnsi="Arial" w:cs="Arial"/>
        </w:rPr>
        <w:t xml:space="preserve">ejora </w:t>
      </w:r>
      <w:r w:rsidR="00652C6B" w:rsidRPr="00CB42D5">
        <w:rPr>
          <w:rFonts w:ascii="Arial" w:hAnsi="Arial" w:cs="Arial"/>
        </w:rPr>
        <w:t>d</w:t>
      </w:r>
      <w:r w:rsidRPr="00CB42D5">
        <w:rPr>
          <w:rFonts w:ascii="Arial" w:hAnsi="Arial" w:cs="Arial"/>
        </w:rPr>
        <w:t xml:space="preserve">el estado nutricional de la planta, </w:t>
      </w:r>
      <w:r w:rsidR="00652C6B" w:rsidRPr="00CB42D5">
        <w:rPr>
          <w:rFonts w:ascii="Arial" w:hAnsi="Arial" w:cs="Arial"/>
        </w:rPr>
        <w:t xml:space="preserve">b) el </w:t>
      </w:r>
      <w:r w:rsidRPr="00CB42D5">
        <w:rPr>
          <w:rFonts w:ascii="Arial" w:hAnsi="Arial" w:cs="Arial"/>
        </w:rPr>
        <w:t>establec</w:t>
      </w:r>
      <w:r w:rsidR="00652C6B" w:rsidRPr="00CB42D5">
        <w:rPr>
          <w:rFonts w:ascii="Arial" w:hAnsi="Arial" w:cs="Arial"/>
        </w:rPr>
        <w:t>imiento d</w:t>
      </w:r>
      <w:r w:rsidRPr="00CB42D5">
        <w:rPr>
          <w:rFonts w:ascii="Arial" w:hAnsi="Arial" w:cs="Arial"/>
        </w:rPr>
        <w:t xml:space="preserve">e interacciones competitivas con los hongos patógenos, </w:t>
      </w:r>
      <w:r w:rsidR="008109AE" w:rsidRPr="00CB42D5">
        <w:rPr>
          <w:rFonts w:ascii="Arial" w:hAnsi="Arial" w:cs="Arial"/>
        </w:rPr>
        <w:t>c) el cambio de</w:t>
      </w:r>
      <w:r w:rsidRPr="00CB42D5">
        <w:rPr>
          <w:rFonts w:ascii="Arial" w:hAnsi="Arial" w:cs="Arial"/>
        </w:rPr>
        <w:t xml:space="preserve"> la anatomía o la arquitectura de la raíz, </w:t>
      </w:r>
      <w:r w:rsidR="008109AE" w:rsidRPr="00CB42D5">
        <w:rPr>
          <w:rFonts w:ascii="Arial" w:hAnsi="Arial" w:cs="Arial"/>
        </w:rPr>
        <w:t xml:space="preserve">d) los </w:t>
      </w:r>
      <w:r w:rsidRPr="00CB42D5">
        <w:rPr>
          <w:rFonts w:ascii="Arial" w:hAnsi="Arial" w:cs="Arial"/>
        </w:rPr>
        <w:t xml:space="preserve"> cambios en la comunidad microbiana de la </w:t>
      </w:r>
      <w:proofErr w:type="spellStart"/>
      <w:r w:rsidRPr="00CB42D5">
        <w:rPr>
          <w:rFonts w:ascii="Arial" w:hAnsi="Arial" w:cs="Arial"/>
        </w:rPr>
        <w:t>rizosfera</w:t>
      </w:r>
      <w:proofErr w:type="spellEnd"/>
      <w:r w:rsidR="008109AE" w:rsidRPr="00CB42D5">
        <w:rPr>
          <w:rFonts w:ascii="Arial" w:hAnsi="Arial" w:cs="Arial"/>
        </w:rPr>
        <w:t xml:space="preserve"> y e) la</w:t>
      </w:r>
      <w:r w:rsidRPr="00CB42D5">
        <w:rPr>
          <w:rFonts w:ascii="Arial" w:hAnsi="Arial" w:cs="Arial"/>
        </w:rPr>
        <w:t xml:space="preserve"> activa</w:t>
      </w:r>
      <w:r w:rsidR="008109AE" w:rsidRPr="00CB42D5">
        <w:rPr>
          <w:rFonts w:ascii="Arial" w:hAnsi="Arial" w:cs="Arial"/>
        </w:rPr>
        <w:t xml:space="preserve">ción de </w:t>
      </w:r>
      <w:r w:rsidRPr="00CB42D5">
        <w:rPr>
          <w:rFonts w:ascii="Arial" w:hAnsi="Arial" w:cs="Arial"/>
        </w:rPr>
        <w:t xml:space="preserve"> mecanismos de defensa de las plantas</w:t>
      </w:r>
      <w:r w:rsidR="008919B4" w:rsidRPr="00CB42D5">
        <w:rPr>
          <w:rFonts w:ascii="Arial" w:hAnsi="Arial" w:cs="Arial"/>
        </w:rPr>
        <w:t>.</w:t>
      </w:r>
      <w:r w:rsidR="00C97225" w:rsidRPr="00CB42D5">
        <w:rPr>
          <w:rFonts w:ascii="Arial" w:eastAsia="Times New Roman" w:hAnsi="Arial" w:cs="Arial"/>
          <w:lang w:eastAsia="es-AR"/>
        </w:rPr>
        <w:t xml:space="preserve"> </w:t>
      </w:r>
      <w:r w:rsidR="004729A5" w:rsidRPr="00CB42D5">
        <w:rPr>
          <w:rFonts w:ascii="Arial" w:hAnsi="Arial" w:cs="Arial"/>
        </w:rPr>
        <w:t>La mayor cantidad de experimentos que prueban esta acción están hechos utilizando una sola especie de M</w:t>
      </w:r>
      <w:r w:rsidR="00F12C1A">
        <w:rPr>
          <w:rFonts w:ascii="Arial" w:hAnsi="Arial" w:cs="Arial"/>
        </w:rPr>
        <w:t>A</w:t>
      </w:r>
      <w:r w:rsidR="004729A5" w:rsidRPr="00CB42D5">
        <w:rPr>
          <w:rFonts w:ascii="Arial" w:hAnsi="Arial" w:cs="Arial"/>
        </w:rPr>
        <w:t xml:space="preserve">, en general una cepa de </w:t>
      </w:r>
      <w:r w:rsidR="004729A5" w:rsidRPr="00CB42D5">
        <w:rPr>
          <w:rFonts w:ascii="Arial" w:hAnsi="Arial" w:cs="Arial"/>
          <w:i/>
        </w:rPr>
        <w:t xml:space="preserve">R. </w:t>
      </w:r>
      <w:proofErr w:type="spellStart"/>
      <w:r w:rsidR="004729A5" w:rsidRPr="00CB42D5">
        <w:rPr>
          <w:rFonts w:ascii="Arial" w:hAnsi="Arial" w:cs="Arial"/>
          <w:i/>
        </w:rPr>
        <w:t>intrarradices</w:t>
      </w:r>
      <w:proofErr w:type="spellEnd"/>
      <w:r w:rsidR="00AC24C6" w:rsidRPr="00CB42D5">
        <w:rPr>
          <w:rFonts w:ascii="Arial" w:hAnsi="Arial" w:cs="Arial"/>
          <w:i/>
        </w:rPr>
        <w:t xml:space="preserve"> </w:t>
      </w:r>
      <w:r w:rsidR="00AC24C6" w:rsidRPr="00CB42D5">
        <w:rPr>
          <w:rFonts w:ascii="Arial" w:hAnsi="Arial" w:cs="Arial"/>
        </w:rPr>
        <w:t xml:space="preserve">la cual no es representativo del amplio rango de las interacciones entre las </w:t>
      </w:r>
      <w:r w:rsidR="00F12C1A">
        <w:rPr>
          <w:rFonts w:ascii="Arial" w:hAnsi="Arial" w:cs="Arial"/>
        </w:rPr>
        <w:t>MA</w:t>
      </w:r>
      <w:r w:rsidR="00AC24C6" w:rsidRPr="00CB42D5">
        <w:rPr>
          <w:rFonts w:ascii="Arial" w:hAnsi="Arial" w:cs="Arial"/>
        </w:rPr>
        <w:t xml:space="preserve"> y los hongos patógenos en el suelo</w:t>
      </w:r>
      <w:r w:rsidR="004729A5" w:rsidRPr="00CB42D5">
        <w:rPr>
          <w:rFonts w:ascii="Arial" w:hAnsi="Arial" w:cs="Arial"/>
        </w:rPr>
        <w:t>.</w:t>
      </w:r>
      <w:r w:rsidR="00BF3D55" w:rsidRPr="00CB42D5">
        <w:rPr>
          <w:rFonts w:ascii="Arial" w:hAnsi="Arial" w:cs="Arial"/>
        </w:rPr>
        <w:t xml:space="preserve"> Debido a que las </w:t>
      </w:r>
      <w:r w:rsidR="00A970C6">
        <w:rPr>
          <w:rFonts w:ascii="Arial" w:hAnsi="Arial" w:cs="Arial"/>
        </w:rPr>
        <w:t xml:space="preserve">diferentes </w:t>
      </w:r>
      <w:proofErr w:type="spellStart"/>
      <w:r w:rsidR="00A970C6">
        <w:rPr>
          <w:rFonts w:ascii="Arial" w:hAnsi="Arial" w:cs="Arial"/>
        </w:rPr>
        <w:t>cepoas</w:t>
      </w:r>
      <w:proofErr w:type="spellEnd"/>
      <w:r w:rsidR="00A970C6">
        <w:rPr>
          <w:rFonts w:ascii="Arial" w:hAnsi="Arial" w:cs="Arial"/>
        </w:rPr>
        <w:t>/</w:t>
      </w:r>
      <w:proofErr w:type="spellStart"/>
      <w:r w:rsidR="00A970C6">
        <w:rPr>
          <w:rFonts w:ascii="Arial" w:hAnsi="Arial" w:cs="Arial"/>
        </w:rPr>
        <w:t>epecies</w:t>
      </w:r>
      <w:proofErr w:type="spellEnd"/>
      <w:r w:rsidR="00A970C6">
        <w:rPr>
          <w:rFonts w:ascii="Arial" w:hAnsi="Arial" w:cs="Arial"/>
        </w:rPr>
        <w:t xml:space="preserve"> de </w:t>
      </w:r>
      <w:r w:rsidR="00E47FF4" w:rsidRPr="00CB42D5">
        <w:rPr>
          <w:rFonts w:ascii="Arial" w:hAnsi="Arial" w:cs="Arial"/>
        </w:rPr>
        <w:t>M</w:t>
      </w:r>
      <w:r w:rsidR="00F12C1A">
        <w:rPr>
          <w:rFonts w:ascii="Arial" w:hAnsi="Arial" w:cs="Arial"/>
        </w:rPr>
        <w:t>A</w:t>
      </w:r>
      <w:r w:rsidR="00BF3D55" w:rsidRPr="00CB42D5">
        <w:rPr>
          <w:rFonts w:ascii="Arial" w:hAnsi="Arial" w:cs="Arial"/>
        </w:rPr>
        <w:t xml:space="preserve"> no se comportan funcionalmente de la misma forma es de esperar que la combinación de m</w:t>
      </w:r>
      <w:r w:rsidR="00E47FF4" w:rsidRPr="00CB42D5">
        <w:rPr>
          <w:rFonts w:ascii="Arial" w:hAnsi="Arial" w:cs="Arial"/>
        </w:rPr>
        <w:t>á</w:t>
      </w:r>
      <w:r w:rsidR="00BF3D55" w:rsidRPr="00CB42D5">
        <w:rPr>
          <w:rFonts w:ascii="Arial" w:hAnsi="Arial" w:cs="Arial"/>
        </w:rPr>
        <w:t xml:space="preserve">s de una cepa que provea diferentes beneficios </w:t>
      </w:r>
      <w:proofErr w:type="gramStart"/>
      <w:r w:rsidR="00BF3D55" w:rsidRPr="00CB42D5">
        <w:rPr>
          <w:rFonts w:ascii="Arial" w:hAnsi="Arial" w:cs="Arial"/>
        </w:rPr>
        <w:t>aumenten</w:t>
      </w:r>
      <w:proofErr w:type="gramEnd"/>
      <w:r w:rsidR="00BF3D55" w:rsidRPr="00CB42D5">
        <w:rPr>
          <w:rFonts w:ascii="Arial" w:hAnsi="Arial" w:cs="Arial"/>
        </w:rPr>
        <w:t xml:space="preserve"> la resistencia al patógeno, tal como ocurre en  sistemas naturales o </w:t>
      </w:r>
      <w:r w:rsidR="00A970C6">
        <w:rPr>
          <w:rFonts w:ascii="Arial" w:hAnsi="Arial" w:cs="Arial"/>
        </w:rPr>
        <w:t xml:space="preserve">aquellos que se encuentran </w:t>
      </w:r>
      <w:r w:rsidR="00BF3D55" w:rsidRPr="00CB42D5">
        <w:rPr>
          <w:rFonts w:ascii="Arial" w:hAnsi="Arial" w:cs="Arial"/>
        </w:rPr>
        <w:t>bajo manejo</w:t>
      </w:r>
      <w:r w:rsidR="00A970C6">
        <w:rPr>
          <w:rFonts w:ascii="Arial" w:hAnsi="Arial" w:cs="Arial"/>
        </w:rPr>
        <w:t>,</w:t>
      </w:r>
      <w:r w:rsidR="00BF3D55" w:rsidRPr="00CB42D5">
        <w:rPr>
          <w:rFonts w:ascii="Arial" w:hAnsi="Arial" w:cs="Arial"/>
        </w:rPr>
        <w:t xml:space="preserve"> en que la interacci</w:t>
      </w:r>
      <w:r w:rsidR="00E47FF4" w:rsidRPr="00CB42D5">
        <w:rPr>
          <w:rFonts w:ascii="Arial" w:hAnsi="Arial" w:cs="Arial"/>
        </w:rPr>
        <w:t>ó</w:t>
      </w:r>
      <w:r w:rsidR="00BF3D55" w:rsidRPr="00CB42D5">
        <w:rPr>
          <w:rFonts w:ascii="Arial" w:hAnsi="Arial" w:cs="Arial"/>
        </w:rPr>
        <w:t xml:space="preserve">n de las comunidades microbianas es </w:t>
      </w:r>
      <w:proofErr w:type="spellStart"/>
      <w:r w:rsidR="00BF3D55" w:rsidRPr="00CB42D5">
        <w:rPr>
          <w:rFonts w:ascii="Arial" w:hAnsi="Arial" w:cs="Arial"/>
        </w:rPr>
        <w:t>multiespec</w:t>
      </w:r>
      <w:r w:rsidR="00E47FF4" w:rsidRPr="00CB42D5">
        <w:rPr>
          <w:rFonts w:ascii="Arial" w:hAnsi="Arial" w:cs="Arial"/>
        </w:rPr>
        <w:t>í</w:t>
      </w:r>
      <w:r w:rsidR="00BF3D55" w:rsidRPr="00CB42D5">
        <w:rPr>
          <w:rFonts w:ascii="Arial" w:hAnsi="Arial" w:cs="Arial"/>
        </w:rPr>
        <w:t>fica</w:t>
      </w:r>
      <w:proofErr w:type="spellEnd"/>
      <w:r w:rsidR="00BF3D55" w:rsidRPr="00CB42D5">
        <w:rPr>
          <w:rFonts w:ascii="Arial" w:hAnsi="Arial" w:cs="Arial"/>
        </w:rPr>
        <w:t>.</w:t>
      </w:r>
    </w:p>
    <w:p w:rsidR="00C97225" w:rsidRDefault="00C97225" w:rsidP="00C9722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AR"/>
        </w:rPr>
      </w:pPr>
    </w:p>
    <w:sectPr w:rsidR="00C97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629"/>
    <w:multiLevelType w:val="hybridMultilevel"/>
    <w:tmpl w:val="666237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F3"/>
    <w:rsid w:val="00030CD8"/>
    <w:rsid w:val="000437BC"/>
    <w:rsid w:val="000813E1"/>
    <w:rsid w:val="000F1E2C"/>
    <w:rsid w:val="00166A6E"/>
    <w:rsid w:val="003D2EDA"/>
    <w:rsid w:val="004170AB"/>
    <w:rsid w:val="004729A5"/>
    <w:rsid w:val="004914A5"/>
    <w:rsid w:val="00652C6B"/>
    <w:rsid w:val="006D6B06"/>
    <w:rsid w:val="006F17F3"/>
    <w:rsid w:val="008109AE"/>
    <w:rsid w:val="008331B3"/>
    <w:rsid w:val="008919B4"/>
    <w:rsid w:val="00983A4D"/>
    <w:rsid w:val="009A72F5"/>
    <w:rsid w:val="00A970C6"/>
    <w:rsid w:val="00AC24C6"/>
    <w:rsid w:val="00B02041"/>
    <w:rsid w:val="00B1679B"/>
    <w:rsid w:val="00B353FE"/>
    <w:rsid w:val="00B54ADE"/>
    <w:rsid w:val="00BD3370"/>
    <w:rsid w:val="00BF3D55"/>
    <w:rsid w:val="00C97225"/>
    <w:rsid w:val="00CB42D5"/>
    <w:rsid w:val="00CF6483"/>
    <w:rsid w:val="00CF66A3"/>
    <w:rsid w:val="00D1053E"/>
    <w:rsid w:val="00D148EF"/>
    <w:rsid w:val="00DA14CB"/>
    <w:rsid w:val="00E47FF4"/>
    <w:rsid w:val="00E8439C"/>
    <w:rsid w:val="00ED39D1"/>
    <w:rsid w:val="00F12C1A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Alejandro Salvio Escandon</cp:lastModifiedBy>
  <cp:revision>3</cp:revision>
  <dcterms:created xsi:type="dcterms:W3CDTF">2017-08-15T17:08:00Z</dcterms:created>
  <dcterms:modified xsi:type="dcterms:W3CDTF">2017-08-25T19:08:00Z</dcterms:modified>
</cp:coreProperties>
</file>