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7100A" w14:textId="492F3157" w:rsidR="00701732" w:rsidRPr="00701732" w:rsidRDefault="00701732" w:rsidP="00701732">
      <w:pPr>
        <w:jc w:val="right"/>
        <w:rPr>
          <w:rFonts w:ascii="Arial" w:eastAsia="Times New Roman" w:hAnsi="Arial" w:cs="Arial"/>
          <w:sz w:val="22"/>
          <w:szCs w:val="22"/>
          <w:lang w:eastAsia="es-ES_tradnl"/>
        </w:rPr>
      </w:pPr>
      <w:r>
        <w:rPr>
          <w:rFonts w:ascii="Arial" w:eastAsia="Times New Roman" w:hAnsi="Arial" w:cs="Arial"/>
          <w:sz w:val="22"/>
          <w:szCs w:val="22"/>
          <w:lang w:eastAsia="es-ES_tradnl"/>
        </w:rPr>
        <w:t>CP2</w:t>
      </w:r>
      <w:bookmarkStart w:id="0" w:name="_GoBack"/>
      <w:bookmarkEnd w:id="0"/>
    </w:p>
    <w:p w14:paraId="07A6E4E4" w14:textId="77777777" w:rsidR="005026C3" w:rsidRPr="00701732" w:rsidRDefault="005026C3" w:rsidP="005026C3">
      <w:pPr>
        <w:jc w:val="center"/>
        <w:rPr>
          <w:rFonts w:ascii="Arial" w:eastAsia="Times New Roman" w:hAnsi="Arial" w:cs="Arial"/>
          <w:b/>
          <w:sz w:val="22"/>
          <w:szCs w:val="22"/>
          <w:lang w:eastAsia="es-ES_tradnl"/>
        </w:rPr>
      </w:pPr>
      <w:r w:rsidRPr="00701732">
        <w:rPr>
          <w:rFonts w:ascii="Arial" w:eastAsia="Times New Roman" w:hAnsi="Arial" w:cs="Arial"/>
          <w:b/>
          <w:sz w:val="22"/>
          <w:szCs w:val="22"/>
          <w:lang w:eastAsia="es-ES_tradnl"/>
        </w:rPr>
        <w:t xml:space="preserve">Descifrando el genoma de una especie de importancia local y sus implicancias en la decodificación de la </w:t>
      </w:r>
      <w:proofErr w:type="spellStart"/>
      <w:r w:rsidRPr="00701732">
        <w:rPr>
          <w:rFonts w:ascii="Arial" w:eastAsia="Times New Roman" w:hAnsi="Arial" w:cs="Arial"/>
          <w:b/>
          <w:sz w:val="22"/>
          <w:szCs w:val="22"/>
          <w:lang w:eastAsia="es-ES_tradnl"/>
        </w:rPr>
        <w:t>apomixis</w:t>
      </w:r>
      <w:proofErr w:type="spellEnd"/>
    </w:p>
    <w:p w14:paraId="28A7B142" w14:textId="77777777" w:rsidR="005026C3" w:rsidRPr="00701732" w:rsidRDefault="005026C3" w:rsidP="005026C3">
      <w:pPr>
        <w:jc w:val="center"/>
        <w:rPr>
          <w:rFonts w:ascii="Arial" w:eastAsia="Times New Roman" w:hAnsi="Arial" w:cs="Arial"/>
          <w:b/>
          <w:sz w:val="22"/>
          <w:szCs w:val="22"/>
          <w:lang w:eastAsia="es-ES_tradnl"/>
        </w:rPr>
      </w:pPr>
    </w:p>
    <w:p w14:paraId="46B27B4B" w14:textId="32D24D95" w:rsidR="002E12F1" w:rsidRPr="00701732" w:rsidRDefault="00566633" w:rsidP="00701732">
      <w:pPr>
        <w:pStyle w:val="Sinespaciado"/>
        <w:jc w:val="center"/>
        <w:rPr>
          <w:rFonts w:ascii="Arial" w:hAnsi="Arial" w:cs="Arial"/>
        </w:rPr>
      </w:pPr>
      <w:r w:rsidRPr="00701732">
        <w:rPr>
          <w:rFonts w:ascii="Arial" w:hAnsi="Arial" w:cs="Arial"/>
        </w:rPr>
        <w:t>Echenique V</w:t>
      </w:r>
      <w:r w:rsidRPr="00701732">
        <w:rPr>
          <w:rFonts w:ascii="Arial" w:hAnsi="Arial" w:cs="Arial"/>
          <w:vertAlign w:val="superscript"/>
        </w:rPr>
        <w:t>1</w:t>
      </w:r>
      <w:r w:rsidRPr="00701732">
        <w:rPr>
          <w:rFonts w:ascii="Arial" w:hAnsi="Arial" w:cs="Arial"/>
        </w:rPr>
        <w:t>.</w:t>
      </w:r>
      <w:r w:rsidR="002E12F1" w:rsidRPr="00701732">
        <w:rPr>
          <w:rFonts w:ascii="Arial" w:hAnsi="Arial" w:cs="Arial"/>
        </w:rPr>
        <w:t>Caccamo M</w:t>
      </w:r>
      <w:r w:rsidRPr="00701732">
        <w:rPr>
          <w:rFonts w:ascii="Arial" w:hAnsi="Arial" w:cs="Arial"/>
          <w:vertAlign w:val="superscript"/>
        </w:rPr>
        <w:t>2</w:t>
      </w:r>
    </w:p>
    <w:p w14:paraId="1012D799" w14:textId="77777777" w:rsidR="00566633" w:rsidRPr="00701732" w:rsidRDefault="002E12F1" w:rsidP="002E12F1">
      <w:pPr>
        <w:pStyle w:val="Sinespaciado"/>
        <w:rPr>
          <w:rFonts w:ascii="Arial" w:hAnsi="Arial" w:cs="Arial"/>
        </w:rPr>
      </w:pPr>
      <w:r w:rsidRPr="00701732">
        <w:rPr>
          <w:rFonts w:ascii="Arial" w:hAnsi="Arial" w:cs="Arial"/>
        </w:rPr>
        <w:t>1) Centro de Recursos Naturales Renovable</w:t>
      </w:r>
      <w:r w:rsidR="00B33073" w:rsidRPr="00701732">
        <w:rPr>
          <w:rFonts w:ascii="Arial" w:hAnsi="Arial" w:cs="Arial"/>
        </w:rPr>
        <w:t>s</w:t>
      </w:r>
      <w:r w:rsidR="00566633" w:rsidRPr="00701732">
        <w:rPr>
          <w:rFonts w:ascii="Arial" w:hAnsi="Arial" w:cs="Arial"/>
        </w:rPr>
        <w:t xml:space="preserve"> de la Zona Semiárida (CERZOS) y</w:t>
      </w:r>
      <w:r w:rsidR="00B33073" w:rsidRPr="00701732">
        <w:rPr>
          <w:rFonts w:ascii="Arial" w:hAnsi="Arial" w:cs="Arial"/>
        </w:rPr>
        <w:t xml:space="preserve"> Dpto. Agronomía</w:t>
      </w:r>
      <w:r w:rsidR="00566633" w:rsidRPr="00701732">
        <w:rPr>
          <w:rFonts w:ascii="Arial" w:hAnsi="Arial" w:cs="Arial"/>
        </w:rPr>
        <w:t xml:space="preserve">, </w:t>
      </w:r>
      <w:r w:rsidR="00B33073" w:rsidRPr="00701732">
        <w:rPr>
          <w:rFonts w:ascii="Arial" w:hAnsi="Arial" w:cs="Arial"/>
        </w:rPr>
        <w:t>Univ</w:t>
      </w:r>
      <w:r w:rsidR="00566633" w:rsidRPr="00701732">
        <w:rPr>
          <w:rFonts w:ascii="Arial" w:hAnsi="Arial" w:cs="Arial"/>
        </w:rPr>
        <w:t>ersidad Nacional del Sur (UNS),</w:t>
      </w:r>
      <w:r w:rsidR="00B33073" w:rsidRPr="00701732">
        <w:rPr>
          <w:rFonts w:ascii="Arial" w:hAnsi="Arial" w:cs="Arial"/>
        </w:rPr>
        <w:t xml:space="preserve"> CCT- CONICET Bahía Blanca, Argentina </w:t>
      </w:r>
    </w:p>
    <w:p w14:paraId="07994522" w14:textId="11268153" w:rsidR="00566633" w:rsidRPr="00701732" w:rsidRDefault="00566633" w:rsidP="002E12F1">
      <w:pPr>
        <w:pStyle w:val="Sinespaciado"/>
        <w:rPr>
          <w:rFonts w:ascii="Arial" w:hAnsi="Arial" w:cs="Arial"/>
        </w:rPr>
      </w:pPr>
      <w:r w:rsidRPr="00701732">
        <w:rPr>
          <w:rFonts w:ascii="Arial" w:hAnsi="Arial" w:cs="Arial"/>
        </w:rPr>
        <w:t xml:space="preserve">2) </w:t>
      </w:r>
      <w:proofErr w:type="spellStart"/>
      <w:r w:rsidR="002E12F1" w:rsidRPr="00701732">
        <w:rPr>
          <w:rFonts w:ascii="Arial" w:hAnsi="Arial" w:cs="Arial"/>
        </w:rPr>
        <w:t>National</w:t>
      </w:r>
      <w:proofErr w:type="spellEnd"/>
      <w:r w:rsidR="002E12F1" w:rsidRPr="00701732">
        <w:rPr>
          <w:rFonts w:ascii="Arial" w:hAnsi="Arial" w:cs="Arial"/>
        </w:rPr>
        <w:t xml:space="preserve"> </w:t>
      </w:r>
      <w:proofErr w:type="spellStart"/>
      <w:r w:rsidR="002E12F1" w:rsidRPr="00701732">
        <w:rPr>
          <w:rFonts w:ascii="Arial" w:hAnsi="Arial" w:cs="Arial"/>
        </w:rPr>
        <w:t>Institute</w:t>
      </w:r>
      <w:proofErr w:type="spellEnd"/>
      <w:r w:rsidR="002E12F1" w:rsidRPr="00701732">
        <w:rPr>
          <w:rFonts w:ascii="Arial" w:hAnsi="Arial" w:cs="Arial"/>
        </w:rPr>
        <w:t xml:space="preserve"> of </w:t>
      </w:r>
      <w:proofErr w:type="spellStart"/>
      <w:r w:rsidR="002E12F1" w:rsidRPr="00701732">
        <w:rPr>
          <w:rFonts w:ascii="Arial" w:hAnsi="Arial" w:cs="Arial"/>
        </w:rPr>
        <w:t>Agricultural</w:t>
      </w:r>
      <w:proofErr w:type="spellEnd"/>
      <w:r w:rsidR="002E12F1" w:rsidRPr="00701732">
        <w:rPr>
          <w:rFonts w:ascii="Arial" w:hAnsi="Arial" w:cs="Arial"/>
        </w:rPr>
        <w:t xml:space="preserve"> </w:t>
      </w:r>
      <w:proofErr w:type="spellStart"/>
      <w:r w:rsidR="002E12F1" w:rsidRPr="00701732">
        <w:rPr>
          <w:rFonts w:ascii="Arial" w:hAnsi="Arial" w:cs="Arial"/>
        </w:rPr>
        <w:t>Botany</w:t>
      </w:r>
      <w:proofErr w:type="spellEnd"/>
      <w:r w:rsidR="002E12F1" w:rsidRPr="00701732">
        <w:rPr>
          <w:rFonts w:ascii="Arial" w:hAnsi="Arial" w:cs="Arial"/>
        </w:rPr>
        <w:t xml:space="preserve"> (NIAB), Cambridge, Reino Unido</w:t>
      </w:r>
    </w:p>
    <w:p w14:paraId="4447EDD2" w14:textId="77777777" w:rsidR="005026C3" w:rsidRPr="00701732" w:rsidRDefault="005026C3" w:rsidP="00214898">
      <w:pPr>
        <w:jc w:val="both"/>
        <w:rPr>
          <w:rFonts w:ascii="Arial" w:eastAsia="Times New Roman" w:hAnsi="Arial" w:cs="Arial"/>
          <w:b/>
          <w:sz w:val="22"/>
          <w:szCs w:val="22"/>
          <w:lang w:eastAsia="es-ES_tradnl"/>
        </w:rPr>
      </w:pPr>
    </w:p>
    <w:p w14:paraId="0EEA415E" w14:textId="2DE777AC" w:rsidR="000134BC" w:rsidRPr="00701732" w:rsidRDefault="00B33073" w:rsidP="000134BC">
      <w:pPr>
        <w:spacing w:before="120" w:after="120" w:line="276" w:lineRule="auto"/>
        <w:jc w:val="both"/>
        <w:rPr>
          <w:rFonts w:ascii="Arial" w:hAnsi="Arial" w:cs="Arial"/>
          <w:sz w:val="22"/>
          <w:szCs w:val="22"/>
          <w:lang w:val="es-AR"/>
        </w:rPr>
      </w:pPr>
      <w:r w:rsidRPr="00701732">
        <w:rPr>
          <w:rFonts w:ascii="Arial" w:hAnsi="Arial" w:cs="Arial"/>
          <w:sz w:val="22"/>
          <w:szCs w:val="22"/>
          <w:lang w:val="es-AR"/>
        </w:rPr>
        <w:t>La identificación de</w:t>
      </w:r>
      <w:r w:rsidR="00BC45CB" w:rsidRPr="00701732">
        <w:rPr>
          <w:rFonts w:ascii="Arial" w:hAnsi="Arial" w:cs="Arial"/>
          <w:sz w:val="22"/>
          <w:szCs w:val="22"/>
          <w:lang w:val="es-AR"/>
        </w:rPr>
        <w:t xml:space="preserve"> los factores que determinan la </w:t>
      </w:r>
      <w:proofErr w:type="spellStart"/>
      <w:r w:rsidR="00BC45CB" w:rsidRPr="00701732">
        <w:rPr>
          <w:rFonts w:ascii="Arial" w:hAnsi="Arial" w:cs="Arial"/>
          <w:sz w:val="22"/>
          <w:szCs w:val="22"/>
          <w:lang w:val="es-AR"/>
        </w:rPr>
        <w:t>apomixis</w:t>
      </w:r>
      <w:proofErr w:type="spellEnd"/>
      <w:r w:rsidR="00EE54E1" w:rsidRPr="00701732">
        <w:rPr>
          <w:rFonts w:ascii="Arial" w:hAnsi="Arial" w:cs="Arial"/>
          <w:sz w:val="22"/>
          <w:szCs w:val="22"/>
          <w:lang w:val="es-AR"/>
        </w:rPr>
        <w:t xml:space="preserve">, reproducción </w:t>
      </w:r>
      <w:proofErr w:type="spellStart"/>
      <w:r w:rsidR="00EE54E1" w:rsidRPr="00701732">
        <w:rPr>
          <w:rFonts w:ascii="Arial" w:hAnsi="Arial" w:cs="Arial"/>
          <w:sz w:val="22"/>
          <w:szCs w:val="22"/>
          <w:lang w:val="es-AR"/>
        </w:rPr>
        <w:t>clonal</w:t>
      </w:r>
      <w:proofErr w:type="spellEnd"/>
      <w:r w:rsidR="00EE54E1" w:rsidRPr="00701732">
        <w:rPr>
          <w:rFonts w:ascii="Arial" w:hAnsi="Arial" w:cs="Arial"/>
          <w:sz w:val="22"/>
          <w:szCs w:val="22"/>
          <w:lang w:val="es-AR"/>
        </w:rPr>
        <w:t xml:space="preserve"> a través de </w:t>
      </w:r>
      <w:proofErr w:type="gramStart"/>
      <w:r w:rsidR="00EE54E1" w:rsidRPr="00701732">
        <w:rPr>
          <w:rFonts w:ascii="Arial" w:hAnsi="Arial" w:cs="Arial"/>
          <w:sz w:val="22"/>
          <w:szCs w:val="22"/>
          <w:lang w:val="es-AR"/>
        </w:rPr>
        <w:t>semillas</w:t>
      </w:r>
      <w:proofErr w:type="gramEnd"/>
      <w:r w:rsidR="00EE54E1" w:rsidRPr="00701732">
        <w:rPr>
          <w:rFonts w:ascii="Arial" w:hAnsi="Arial" w:cs="Arial"/>
          <w:sz w:val="22"/>
          <w:szCs w:val="22"/>
          <w:lang w:val="es-AR"/>
        </w:rPr>
        <w:t>,</w:t>
      </w:r>
      <w:r w:rsidR="00BC45CB" w:rsidRPr="00701732">
        <w:rPr>
          <w:rFonts w:ascii="Arial" w:hAnsi="Arial" w:cs="Arial"/>
          <w:sz w:val="22"/>
          <w:szCs w:val="22"/>
          <w:lang w:val="es-AR"/>
        </w:rPr>
        <w:t xml:space="preserve"> </w:t>
      </w:r>
      <w:r w:rsidRPr="00701732">
        <w:rPr>
          <w:rFonts w:ascii="Arial" w:hAnsi="Arial" w:cs="Arial"/>
          <w:sz w:val="22"/>
          <w:szCs w:val="22"/>
          <w:lang w:val="es-AR"/>
        </w:rPr>
        <w:t>tendrá</w:t>
      </w:r>
      <w:r w:rsidR="00BC45CB" w:rsidRPr="00701732">
        <w:rPr>
          <w:rFonts w:ascii="Arial" w:hAnsi="Arial" w:cs="Arial"/>
          <w:sz w:val="22"/>
          <w:szCs w:val="22"/>
          <w:lang w:val="es-AR"/>
        </w:rPr>
        <w:t xml:space="preserve"> un gran impacto en la agricultura, habiéndose estimado que sus beneficios superarán en gran medida a aquellos de la revolución verde. </w:t>
      </w:r>
      <w:r w:rsidR="00EE54E1" w:rsidRPr="00701732">
        <w:rPr>
          <w:rFonts w:ascii="Arial" w:hAnsi="Arial" w:cs="Arial"/>
          <w:sz w:val="22"/>
          <w:szCs w:val="22"/>
          <w:lang w:val="es-AR"/>
        </w:rPr>
        <w:t>D</w:t>
      </w:r>
      <w:r w:rsidR="00BC45CB" w:rsidRPr="00701732">
        <w:rPr>
          <w:rFonts w:ascii="Arial" w:hAnsi="Arial" w:cs="Arial"/>
          <w:sz w:val="22"/>
          <w:szCs w:val="22"/>
          <w:lang w:val="es-AR"/>
        </w:rPr>
        <w:t xml:space="preserve">eterminar el mecanismo que la genera brindará un enorme potencial para mejorar la producción agrícola a través de la obtención de híbridos permanentes, preservando caracteres </w:t>
      </w:r>
      <w:proofErr w:type="spellStart"/>
      <w:r w:rsidR="00BC45CB" w:rsidRPr="00701732">
        <w:rPr>
          <w:rFonts w:ascii="Arial" w:hAnsi="Arial" w:cs="Arial"/>
          <w:sz w:val="22"/>
          <w:szCs w:val="22"/>
          <w:lang w:val="es-AR"/>
        </w:rPr>
        <w:t>multigénicos</w:t>
      </w:r>
      <w:proofErr w:type="spellEnd"/>
      <w:r w:rsidR="00BC45CB" w:rsidRPr="00701732">
        <w:rPr>
          <w:rFonts w:ascii="Arial" w:hAnsi="Arial" w:cs="Arial"/>
          <w:sz w:val="22"/>
          <w:szCs w:val="22"/>
          <w:lang w:val="es-AR"/>
        </w:rPr>
        <w:t xml:space="preserve"> complejos y fijando características deseables a través de la semilla. Su introducción en maíz, arroz, sorgo permitiría propagar híbridos en forma </w:t>
      </w:r>
      <w:proofErr w:type="spellStart"/>
      <w:r w:rsidR="00BC45CB" w:rsidRPr="00701732">
        <w:rPr>
          <w:rFonts w:ascii="Arial" w:hAnsi="Arial" w:cs="Arial"/>
          <w:sz w:val="22"/>
          <w:szCs w:val="22"/>
          <w:lang w:val="es-AR"/>
        </w:rPr>
        <w:t>clonal</w:t>
      </w:r>
      <w:proofErr w:type="spellEnd"/>
      <w:r w:rsidR="00BC45CB" w:rsidRPr="00701732">
        <w:rPr>
          <w:rFonts w:ascii="Arial" w:hAnsi="Arial" w:cs="Arial"/>
          <w:sz w:val="22"/>
          <w:szCs w:val="22"/>
          <w:lang w:val="es-AR"/>
        </w:rPr>
        <w:t>, perpetuand</w:t>
      </w:r>
      <w:r w:rsidR="00EE54E1" w:rsidRPr="00701732">
        <w:rPr>
          <w:rFonts w:ascii="Arial" w:hAnsi="Arial" w:cs="Arial"/>
          <w:sz w:val="22"/>
          <w:szCs w:val="22"/>
          <w:lang w:val="es-AR"/>
        </w:rPr>
        <w:t xml:space="preserve">o el vigor en forma indefinida, también permitiría la reproducción por semillas de muchas especies que actualmente se propagan por métodos vegetativos, como la papa, caña de azúcar y gran parte de los cultivos ornamentales. También se espera lograr incrementos en rendimiento del 20% - 50% en híbridos de especies </w:t>
      </w:r>
      <w:proofErr w:type="spellStart"/>
      <w:r w:rsidR="00EE54E1" w:rsidRPr="00701732">
        <w:rPr>
          <w:rFonts w:ascii="Arial" w:hAnsi="Arial" w:cs="Arial"/>
          <w:sz w:val="22"/>
          <w:szCs w:val="22"/>
          <w:lang w:val="es-AR"/>
        </w:rPr>
        <w:t>autógamas</w:t>
      </w:r>
      <w:proofErr w:type="spellEnd"/>
      <w:r w:rsidR="00EE54E1" w:rsidRPr="00701732">
        <w:rPr>
          <w:rFonts w:ascii="Arial" w:hAnsi="Arial" w:cs="Arial"/>
          <w:sz w:val="22"/>
          <w:szCs w:val="22"/>
          <w:lang w:val="es-AR"/>
        </w:rPr>
        <w:t>, como arroz y trigo. Por otro lado s</w:t>
      </w:r>
      <w:r w:rsidR="00BC45CB" w:rsidRPr="00701732">
        <w:rPr>
          <w:rFonts w:ascii="Arial" w:hAnsi="Arial" w:cs="Arial"/>
          <w:sz w:val="22"/>
          <w:szCs w:val="22"/>
          <w:lang w:val="es-AR"/>
        </w:rPr>
        <w:t xml:space="preserve">e </w:t>
      </w:r>
      <w:r w:rsidR="00EE54E1" w:rsidRPr="00701732">
        <w:rPr>
          <w:rFonts w:ascii="Arial" w:hAnsi="Arial" w:cs="Arial"/>
          <w:sz w:val="22"/>
          <w:szCs w:val="22"/>
          <w:lang w:val="es-AR"/>
        </w:rPr>
        <w:t xml:space="preserve">vería facilitada </w:t>
      </w:r>
      <w:r w:rsidR="00BC45CB" w:rsidRPr="00701732">
        <w:rPr>
          <w:rFonts w:ascii="Arial" w:hAnsi="Arial" w:cs="Arial"/>
          <w:sz w:val="22"/>
          <w:szCs w:val="22"/>
          <w:lang w:val="es-AR"/>
        </w:rPr>
        <w:t xml:space="preserve">la tecnología de transgénicos, ya que una vez introducido un </w:t>
      </w:r>
      <w:proofErr w:type="spellStart"/>
      <w:r w:rsidR="00BC45CB" w:rsidRPr="00701732">
        <w:rPr>
          <w:rFonts w:ascii="Arial" w:hAnsi="Arial" w:cs="Arial"/>
          <w:sz w:val="22"/>
          <w:szCs w:val="22"/>
          <w:lang w:val="es-AR"/>
        </w:rPr>
        <w:t>transgén</w:t>
      </w:r>
      <w:proofErr w:type="spellEnd"/>
      <w:r w:rsidR="00BC45CB" w:rsidRPr="00701732">
        <w:rPr>
          <w:rFonts w:ascii="Arial" w:hAnsi="Arial" w:cs="Arial"/>
          <w:sz w:val="22"/>
          <w:szCs w:val="22"/>
          <w:lang w:val="es-AR"/>
        </w:rPr>
        <w:t xml:space="preserve"> en un fondo genético </w:t>
      </w:r>
      <w:proofErr w:type="spellStart"/>
      <w:r w:rsidR="00BC45CB" w:rsidRPr="00701732">
        <w:rPr>
          <w:rFonts w:ascii="Arial" w:hAnsi="Arial" w:cs="Arial"/>
          <w:sz w:val="22"/>
          <w:szCs w:val="22"/>
          <w:lang w:val="es-AR"/>
        </w:rPr>
        <w:t>apomíctico</w:t>
      </w:r>
      <w:proofErr w:type="spellEnd"/>
      <w:r w:rsidR="00BC45CB" w:rsidRPr="00701732">
        <w:rPr>
          <w:rFonts w:ascii="Arial" w:hAnsi="Arial" w:cs="Arial"/>
          <w:sz w:val="22"/>
          <w:szCs w:val="22"/>
          <w:lang w:val="es-AR"/>
        </w:rPr>
        <w:t xml:space="preserve"> no sería necesario realizar </w:t>
      </w:r>
      <w:proofErr w:type="spellStart"/>
      <w:r w:rsidR="00BC45CB" w:rsidRPr="00701732">
        <w:rPr>
          <w:rFonts w:ascii="Arial" w:hAnsi="Arial" w:cs="Arial"/>
          <w:sz w:val="22"/>
          <w:szCs w:val="22"/>
          <w:lang w:val="es-AR"/>
        </w:rPr>
        <w:t>retrocruzas</w:t>
      </w:r>
      <w:proofErr w:type="spellEnd"/>
      <w:r w:rsidR="00BC45CB" w:rsidRPr="00701732">
        <w:rPr>
          <w:rFonts w:ascii="Arial" w:hAnsi="Arial" w:cs="Arial"/>
          <w:sz w:val="22"/>
          <w:szCs w:val="22"/>
          <w:lang w:val="es-AR"/>
        </w:rPr>
        <w:t xml:space="preserve"> para que sea heredado de manera uniforme por la progenie. Si bien aún no se conoce el mecanismo que la produce, los esfuerzos de varios grupos alrededor del mundo hará posible este desafío en un futuro no muy lejano.</w:t>
      </w:r>
      <w:r w:rsidRPr="00701732">
        <w:rPr>
          <w:rFonts w:ascii="Arial" w:hAnsi="Arial" w:cs="Arial"/>
          <w:sz w:val="22"/>
          <w:szCs w:val="22"/>
          <w:lang w:val="es-AR"/>
        </w:rPr>
        <w:t xml:space="preserve"> </w:t>
      </w:r>
      <w:r w:rsidR="000134BC" w:rsidRPr="00701732">
        <w:rPr>
          <w:rFonts w:ascii="Arial" w:hAnsi="Arial" w:cs="Arial"/>
          <w:sz w:val="22"/>
          <w:szCs w:val="22"/>
          <w:lang w:val="es-AR"/>
        </w:rPr>
        <w:t>N</w:t>
      </w:r>
      <w:r w:rsidR="00EE54E1" w:rsidRPr="00701732">
        <w:rPr>
          <w:rFonts w:ascii="Arial" w:hAnsi="Arial" w:cs="Arial"/>
          <w:sz w:val="22"/>
          <w:szCs w:val="22"/>
          <w:lang w:val="es-AR"/>
        </w:rPr>
        <w:t xml:space="preserve">uestro grupo de trabajo tomó como modelo de estudio </w:t>
      </w:r>
      <w:proofErr w:type="spellStart"/>
      <w:r w:rsidR="00EE54E1" w:rsidRPr="00701732">
        <w:rPr>
          <w:rFonts w:ascii="Arial" w:hAnsi="Arial" w:cs="Arial"/>
          <w:i/>
          <w:sz w:val="22"/>
          <w:szCs w:val="22"/>
          <w:lang w:val="es-AR"/>
        </w:rPr>
        <w:t>Eragrostis</w:t>
      </w:r>
      <w:proofErr w:type="spellEnd"/>
      <w:r w:rsidR="00EE54E1" w:rsidRPr="00701732">
        <w:rPr>
          <w:rFonts w:ascii="Arial" w:hAnsi="Arial" w:cs="Arial"/>
          <w:i/>
          <w:sz w:val="22"/>
          <w:szCs w:val="22"/>
          <w:lang w:val="es-AR"/>
        </w:rPr>
        <w:t xml:space="preserve"> </w:t>
      </w:r>
      <w:proofErr w:type="spellStart"/>
      <w:r w:rsidR="00EE54E1" w:rsidRPr="00701732">
        <w:rPr>
          <w:rFonts w:ascii="Arial" w:hAnsi="Arial" w:cs="Arial"/>
          <w:i/>
          <w:sz w:val="22"/>
          <w:szCs w:val="22"/>
          <w:lang w:val="es-AR"/>
        </w:rPr>
        <w:t>curvula</w:t>
      </w:r>
      <w:proofErr w:type="spellEnd"/>
      <w:r w:rsidR="00EE54E1" w:rsidRPr="00701732">
        <w:rPr>
          <w:rFonts w:ascii="Arial" w:hAnsi="Arial" w:cs="Arial"/>
          <w:sz w:val="22"/>
          <w:szCs w:val="22"/>
          <w:lang w:val="es-AR"/>
        </w:rPr>
        <w:t xml:space="preserve">, </w:t>
      </w:r>
      <w:r w:rsidR="000855DA" w:rsidRPr="00701732">
        <w:rPr>
          <w:rFonts w:ascii="Arial" w:hAnsi="Arial" w:cs="Arial"/>
          <w:sz w:val="22"/>
          <w:szCs w:val="22"/>
          <w:lang w:val="es-AR"/>
        </w:rPr>
        <w:t>la</w:t>
      </w:r>
      <w:r w:rsidR="000855DA" w:rsidRPr="00701732">
        <w:rPr>
          <w:rFonts w:ascii="Arial" w:eastAsia="Times New Roman" w:hAnsi="Arial" w:cs="Arial"/>
          <w:sz w:val="22"/>
          <w:szCs w:val="22"/>
          <w:lang w:eastAsia="es-ES_tradnl"/>
        </w:rPr>
        <w:t xml:space="preserve"> segunda gramínea perenne de mayor difusión en la </w:t>
      </w:r>
      <w:r w:rsidR="00214898" w:rsidRPr="00701732">
        <w:rPr>
          <w:rFonts w:ascii="Arial" w:eastAsia="Times New Roman" w:hAnsi="Arial" w:cs="Arial"/>
          <w:sz w:val="22"/>
          <w:szCs w:val="22"/>
          <w:lang w:eastAsia="es-ES_tradnl"/>
        </w:rPr>
        <w:t xml:space="preserve">región, </w:t>
      </w:r>
      <w:r w:rsidR="000855DA" w:rsidRPr="00701732">
        <w:rPr>
          <w:rFonts w:ascii="Arial" w:eastAsia="Times New Roman" w:hAnsi="Arial" w:cs="Arial"/>
          <w:sz w:val="22"/>
          <w:szCs w:val="22"/>
          <w:lang w:eastAsia="es-ES_tradnl"/>
        </w:rPr>
        <w:t xml:space="preserve"> </w:t>
      </w:r>
      <w:r w:rsidR="00214898" w:rsidRPr="00701732">
        <w:rPr>
          <w:rFonts w:ascii="Arial" w:eastAsia="Times New Roman" w:hAnsi="Arial" w:cs="Arial"/>
          <w:sz w:val="22"/>
          <w:szCs w:val="22"/>
          <w:lang w:eastAsia="es-ES_tradnl"/>
        </w:rPr>
        <w:t xml:space="preserve">que se adapta muy bien a los sistemas de cría bovina. </w:t>
      </w:r>
      <w:proofErr w:type="spellStart"/>
      <w:r w:rsidR="000134BC" w:rsidRPr="00701732">
        <w:rPr>
          <w:rFonts w:ascii="Arial" w:hAnsi="Arial" w:cs="Arial"/>
          <w:i/>
          <w:sz w:val="22"/>
          <w:szCs w:val="22"/>
          <w:lang w:val="es-AR"/>
        </w:rPr>
        <w:t>Eragrostis</w:t>
      </w:r>
      <w:proofErr w:type="spellEnd"/>
      <w:r w:rsidR="000134BC" w:rsidRPr="00701732">
        <w:rPr>
          <w:rFonts w:ascii="Arial" w:hAnsi="Arial" w:cs="Arial"/>
          <w:sz w:val="22"/>
          <w:szCs w:val="22"/>
          <w:lang w:val="es-AR"/>
        </w:rPr>
        <w:t xml:space="preserve"> presenta </w:t>
      </w:r>
      <w:proofErr w:type="spellStart"/>
      <w:r w:rsidR="000134BC" w:rsidRPr="00701732">
        <w:rPr>
          <w:rFonts w:ascii="Arial" w:hAnsi="Arial" w:cs="Arial"/>
          <w:sz w:val="22"/>
          <w:szCs w:val="22"/>
          <w:lang w:val="es-AR"/>
        </w:rPr>
        <w:t>diplosporía</w:t>
      </w:r>
      <w:proofErr w:type="spellEnd"/>
      <w:r w:rsidR="000134BC" w:rsidRPr="00701732">
        <w:rPr>
          <w:rFonts w:ascii="Arial" w:hAnsi="Arial" w:cs="Arial"/>
          <w:sz w:val="22"/>
          <w:szCs w:val="22"/>
          <w:lang w:val="es-AR"/>
        </w:rPr>
        <w:t xml:space="preserve"> mitótica, con desarrollo del saco embrionario tipo </w:t>
      </w:r>
      <w:proofErr w:type="spellStart"/>
      <w:r w:rsidR="000134BC" w:rsidRPr="00701732">
        <w:rPr>
          <w:rFonts w:ascii="Arial" w:hAnsi="Arial" w:cs="Arial"/>
          <w:i/>
          <w:sz w:val="22"/>
          <w:szCs w:val="22"/>
          <w:lang w:val="es-AR"/>
        </w:rPr>
        <w:t>Eragrostis</w:t>
      </w:r>
      <w:proofErr w:type="spellEnd"/>
      <w:r w:rsidR="000134BC" w:rsidRPr="00701732">
        <w:rPr>
          <w:rFonts w:ascii="Arial" w:hAnsi="Arial" w:cs="Arial"/>
          <w:sz w:val="22"/>
          <w:szCs w:val="22"/>
          <w:lang w:val="es-AR"/>
        </w:rPr>
        <w:t xml:space="preserve">, que contiene solo cuatro núcleos (ovocélula, núcleo polar y dos </w:t>
      </w:r>
      <w:proofErr w:type="spellStart"/>
      <w:r w:rsidR="000134BC" w:rsidRPr="00701732">
        <w:rPr>
          <w:rFonts w:ascii="Arial" w:hAnsi="Arial" w:cs="Arial"/>
          <w:sz w:val="22"/>
          <w:szCs w:val="22"/>
          <w:lang w:val="es-AR"/>
        </w:rPr>
        <w:t>sinérgidas</w:t>
      </w:r>
      <w:proofErr w:type="spellEnd"/>
      <w:r w:rsidR="000134BC" w:rsidRPr="00701732">
        <w:rPr>
          <w:rFonts w:ascii="Arial" w:hAnsi="Arial" w:cs="Arial"/>
          <w:sz w:val="22"/>
          <w:szCs w:val="22"/>
          <w:lang w:val="es-AR"/>
        </w:rPr>
        <w:t xml:space="preserve">). La presencia de un solo núcleo polar, junto con la </w:t>
      </w:r>
      <w:proofErr w:type="spellStart"/>
      <w:r w:rsidR="000134BC" w:rsidRPr="00701732">
        <w:rPr>
          <w:rFonts w:ascii="Arial" w:hAnsi="Arial" w:cs="Arial"/>
          <w:sz w:val="22"/>
          <w:szCs w:val="22"/>
          <w:lang w:val="es-AR"/>
        </w:rPr>
        <w:t>pseudogamia</w:t>
      </w:r>
      <w:proofErr w:type="spellEnd"/>
      <w:r w:rsidR="000134BC" w:rsidRPr="00701732">
        <w:rPr>
          <w:rFonts w:ascii="Arial" w:hAnsi="Arial" w:cs="Arial"/>
          <w:sz w:val="22"/>
          <w:szCs w:val="22"/>
          <w:lang w:val="es-AR"/>
        </w:rPr>
        <w:t xml:space="preserve"> (necesidad de un núcleo del polen para la formación del </w:t>
      </w:r>
      <w:proofErr w:type="spellStart"/>
      <w:r w:rsidR="000134BC" w:rsidRPr="00701732">
        <w:rPr>
          <w:rFonts w:ascii="Arial" w:hAnsi="Arial" w:cs="Arial"/>
          <w:sz w:val="22"/>
          <w:szCs w:val="22"/>
          <w:lang w:val="es-AR"/>
        </w:rPr>
        <w:t>endosperma</w:t>
      </w:r>
      <w:proofErr w:type="spellEnd"/>
      <w:r w:rsidR="000134BC" w:rsidRPr="00701732">
        <w:rPr>
          <w:rFonts w:ascii="Arial" w:hAnsi="Arial" w:cs="Arial"/>
          <w:sz w:val="22"/>
          <w:szCs w:val="22"/>
          <w:lang w:val="es-AR"/>
        </w:rPr>
        <w:t xml:space="preserve">) hacen que en esta especie no se modifique la relación de </w:t>
      </w:r>
      <w:proofErr w:type="spellStart"/>
      <w:r w:rsidR="000134BC" w:rsidRPr="00701732">
        <w:rPr>
          <w:rFonts w:ascii="Arial" w:hAnsi="Arial" w:cs="Arial"/>
          <w:sz w:val="22"/>
          <w:szCs w:val="22"/>
          <w:lang w:val="es-AR"/>
        </w:rPr>
        <w:t>ploidias</w:t>
      </w:r>
      <w:proofErr w:type="spellEnd"/>
      <w:r w:rsidR="000134BC" w:rsidRPr="00701732">
        <w:rPr>
          <w:rFonts w:ascii="Arial" w:hAnsi="Arial" w:cs="Arial"/>
          <w:sz w:val="22"/>
          <w:szCs w:val="22"/>
          <w:lang w:val="es-AR"/>
        </w:rPr>
        <w:t xml:space="preserve"> entre embrión/</w:t>
      </w:r>
      <w:proofErr w:type="spellStart"/>
      <w:r w:rsidR="000134BC" w:rsidRPr="00701732">
        <w:rPr>
          <w:rFonts w:ascii="Arial" w:hAnsi="Arial" w:cs="Arial"/>
          <w:sz w:val="22"/>
          <w:szCs w:val="22"/>
          <w:lang w:val="es-AR"/>
        </w:rPr>
        <w:t>endosperma</w:t>
      </w:r>
      <w:proofErr w:type="spellEnd"/>
      <w:r w:rsidR="000134BC" w:rsidRPr="00701732">
        <w:rPr>
          <w:rFonts w:ascii="Arial" w:hAnsi="Arial" w:cs="Arial"/>
          <w:sz w:val="22"/>
          <w:szCs w:val="22"/>
          <w:lang w:val="es-AR"/>
        </w:rPr>
        <w:t xml:space="preserve"> en la </w:t>
      </w:r>
      <w:proofErr w:type="spellStart"/>
      <w:r w:rsidR="000134BC" w:rsidRPr="00701732">
        <w:rPr>
          <w:rFonts w:ascii="Arial" w:hAnsi="Arial" w:cs="Arial"/>
          <w:sz w:val="22"/>
          <w:szCs w:val="22"/>
          <w:lang w:val="es-AR"/>
        </w:rPr>
        <w:t>apomixis</w:t>
      </w:r>
      <w:proofErr w:type="spellEnd"/>
      <w:r w:rsidR="000134BC" w:rsidRPr="00701732">
        <w:rPr>
          <w:rFonts w:ascii="Arial" w:hAnsi="Arial" w:cs="Arial"/>
          <w:sz w:val="22"/>
          <w:szCs w:val="22"/>
          <w:lang w:val="es-AR"/>
        </w:rPr>
        <w:t xml:space="preserve"> con respecto a la sexualidad, constituyendo un excelente modelo para el estudio del carácter. </w:t>
      </w:r>
      <w:r w:rsidR="00EF0614" w:rsidRPr="00701732">
        <w:rPr>
          <w:rFonts w:ascii="Arial" w:hAnsi="Arial" w:cs="Arial"/>
          <w:sz w:val="22"/>
          <w:szCs w:val="22"/>
          <w:lang w:val="es-AR"/>
        </w:rPr>
        <w:t>Partiendo de la hipótesis de que existe una región condicionante del carácter, n</w:t>
      </w:r>
      <w:r w:rsidR="000134BC" w:rsidRPr="00701732">
        <w:rPr>
          <w:rFonts w:ascii="Arial" w:hAnsi="Arial" w:cs="Arial"/>
          <w:sz w:val="22"/>
          <w:szCs w:val="22"/>
          <w:lang w:val="es-AR"/>
        </w:rPr>
        <w:t xml:space="preserve">uestro objetivo es </w:t>
      </w:r>
      <w:r w:rsidR="00EF0614" w:rsidRPr="00701732">
        <w:rPr>
          <w:rFonts w:ascii="Arial" w:hAnsi="Arial" w:cs="Arial"/>
          <w:sz w:val="22"/>
          <w:szCs w:val="22"/>
          <w:lang w:val="es-AR"/>
        </w:rPr>
        <w:t>mostrar los resultados obtenidos tendientes a identificarla y caracterizarla y las estrategias utilizadas tendientes a la dilucidación del mecanismo involucrado, a saber</w:t>
      </w:r>
      <w:r w:rsidR="000134BC" w:rsidRPr="00701732">
        <w:rPr>
          <w:rFonts w:ascii="Arial" w:hAnsi="Arial" w:cs="Arial"/>
          <w:sz w:val="22"/>
          <w:szCs w:val="22"/>
          <w:lang w:val="es-AR"/>
        </w:rPr>
        <w:t xml:space="preserve">: 1) </w:t>
      </w:r>
      <w:proofErr w:type="spellStart"/>
      <w:r w:rsidR="00EF0614" w:rsidRPr="00701732">
        <w:rPr>
          <w:rFonts w:ascii="Arial" w:hAnsi="Arial" w:cs="Arial"/>
          <w:sz w:val="22"/>
          <w:szCs w:val="22"/>
          <w:lang w:val="es-AR"/>
        </w:rPr>
        <w:t>genotipado</w:t>
      </w:r>
      <w:proofErr w:type="spellEnd"/>
      <w:r w:rsidR="00EF0614" w:rsidRPr="00701732">
        <w:rPr>
          <w:rFonts w:ascii="Arial" w:hAnsi="Arial" w:cs="Arial"/>
          <w:sz w:val="22"/>
          <w:szCs w:val="22"/>
          <w:lang w:val="es-AR"/>
        </w:rPr>
        <w:t xml:space="preserve"> y </w:t>
      </w:r>
      <w:proofErr w:type="spellStart"/>
      <w:r w:rsidR="00EF0614" w:rsidRPr="00701732">
        <w:rPr>
          <w:rFonts w:ascii="Arial" w:hAnsi="Arial" w:cs="Arial"/>
          <w:sz w:val="22"/>
          <w:szCs w:val="22"/>
          <w:lang w:val="es-AR"/>
        </w:rPr>
        <w:t>fenotipado</w:t>
      </w:r>
      <w:proofErr w:type="spellEnd"/>
      <w:r w:rsidR="00EF0614" w:rsidRPr="00701732">
        <w:rPr>
          <w:rFonts w:ascii="Arial" w:hAnsi="Arial" w:cs="Arial"/>
          <w:sz w:val="22"/>
          <w:szCs w:val="22"/>
          <w:lang w:val="es-AR"/>
        </w:rPr>
        <w:t xml:space="preserve"> de una población </w:t>
      </w:r>
      <w:proofErr w:type="spellStart"/>
      <w:r w:rsidR="00EF0614" w:rsidRPr="00701732">
        <w:rPr>
          <w:rFonts w:ascii="Arial" w:hAnsi="Arial" w:cs="Arial"/>
          <w:sz w:val="22"/>
          <w:szCs w:val="22"/>
          <w:lang w:val="es-AR"/>
        </w:rPr>
        <w:t>segregante</w:t>
      </w:r>
      <w:proofErr w:type="spellEnd"/>
      <w:r w:rsidR="00EF0614" w:rsidRPr="00701732">
        <w:rPr>
          <w:rFonts w:ascii="Arial" w:hAnsi="Arial" w:cs="Arial"/>
          <w:sz w:val="22"/>
          <w:szCs w:val="22"/>
          <w:lang w:val="es-AR"/>
        </w:rPr>
        <w:t xml:space="preserve"> para el mapeo de la región, </w:t>
      </w:r>
      <w:r w:rsidR="000134BC" w:rsidRPr="00701732">
        <w:rPr>
          <w:rFonts w:ascii="Arial" w:hAnsi="Arial" w:cs="Arial"/>
          <w:sz w:val="22"/>
          <w:szCs w:val="22"/>
          <w:lang w:val="es-AR"/>
        </w:rPr>
        <w:t xml:space="preserve">2) </w:t>
      </w:r>
      <w:r w:rsidR="00EF0614" w:rsidRPr="00701732">
        <w:rPr>
          <w:rFonts w:ascii="Arial" w:hAnsi="Arial" w:cs="Arial"/>
          <w:sz w:val="22"/>
          <w:szCs w:val="22"/>
          <w:lang w:val="es-AR"/>
        </w:rPr>
        <w:t xml:space="preserve">caracterización funcional de dos genes candidato obtenidos en estudios de </w:t>
      </w:r>
      <w:proofErr w:type="spellStart"/>
      <w:r w:rsidR="00EF0614" w:rsidRPr="00701732">
        <w:rPr>
          <w:rFonts w:ascii="Arial" w:hAnsi="Arial" w:cs="Arial"/>
          <w:sz w:val="22"/>
          <w:szCs w:val="22"/>
          <w:lang w:val="es-AR"/>
        </w:rPr>
        <w:t>transcriptómica</w:t>
      </w:r>
      <w:proofErr w:type="spellEnd"/>
      <w:r w:rsidR="00EF0614" w:rsidRPr="00701732">
        <w:rPr>
          <w:rFonts w:ascii="Arial" w:hAnsi="Arial" w:cs="Arial"/>
          <w:sz w:val="22"/>
          <w:szCs w:val="22"/>
          <w:lang w:val="es-AR"/>
        </w:rPr>
        <w:t xml:space="preserve">, 3) determinación de componentes </w:t>
      </w:r>
      <w:proofErr w:type="spellStart"/>
      <w:r w:rsidR="00EF0614" w:rsidRPr="00701732">
        <w:rPr>
          <w:rFonts w:ascii="Arial" w:hAnsi="Arial" w:cs="Arial"/>
          <w:sz w:val="22"/>
          <w:szCs w:val="22"/>
          <w:lang w:val="es-AR"/>
        </w:rPr>
        <w:t>epigenéticos</w:t>
      </w:r>
      <w:proofErr w:type="spellEnd"/>
      <w:r w:rsidR="00EF0614" w:rsidRPr="00701732">
        <w:rPr>
          <w:rFonts w:ascii="Arial" w:hAnsi="Arial" w:cs="Arial"/>
          <w:sz w:val="22"/>
          <w:szCs w:val="22"/>
          <w:lang w:val="es-AR"/>
        </w:rPr>
        <w:t xml:space="preserve"> asociados y 4) secuenciación del genoma a nivel diploide y tetraploide a fin de conocer la arquitectura de la región. </w:t>
      </w:r>
    </w:p>
    <w:p w14:paraId="147FC8B4" w14:textId="0A1E6F43" w:rsidR="00BC45CB" w:rsidRPr="00701732" w:rsidRDefault="00BC45CB" w:rsidP="000134BC">
      <w:pPr>
        <w:widowControl w:val="0"/>
        <w:autoSpaceDE w:val="0"/>
        <w:autoSpaceDN w:val="0"/>
        <w:adjustRightInd w:val="0"/>
        <w:spacing w:after="240" w:line="300" w:lineRule="atLeast"/>
        <w:jc w:val="both"/>
        <w:rPr>
          <w:rFonts w:ascii="Arial" w:hAnsi="Arial" w:cs="Arial"/>
          <w:sz w:val="22"/>
          <w:szCs w:val="22"/>
          <w:lang w:val="es-AR"/>
        </w:rPr>
      </w:pPr>
    </w:p>
    <w:p w14:paraId="6E8C5B7B" w14:textId="1112572C" w:rsidR="00CE392D" w:rsidRPr="00701732" w:rsidRDefault="00701732" w:rsidP="00B33073">
      <w:pPr>
        <w:jc w:val="both"/>
        <w:rPr>
          <w:rFonts w:ascii="Arial" w:hAnsi="Arial" w:cs="Arial"/>
          <w:lang w:val="es-ES"/>
        </w:rPr>
      </w:pPr>
    </w:p>
    <w:sectPr w:rsidR="00CE392D" w:rsidRPr="00701732" w:rsidSect="006D66F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07"/>
    <w:rsid w:val="000134BC"/>
    <w:rsid w:val="000855DA"/>
    <w:rsid w:val="00194902"/>
    <w:rsid w:val="00214898"/>
    <w:rsid w:val="002E12F1"/>
    <w:rsid w:val="0047471F"/>
    <w:rsid w:val="005026C3"/>
    <w:rsid w:val="00566633"/>
    <w:rsid w:val="006D66F7"/>
    <w:rsid w:val="00701732"/>
    <w:rsid w:val="00760207"/>
    <w:rsid w:val="00B33073"/>
    <w:rsid w:val="00BC45CB"/>
    <w:rsid w:val="00EE54E1"/>
    <w:rsid w:val="00EF061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E12F1"/>
    <w:rPr>
      <w:sz w:val="22"/>
      <w:szCs w:val="22"/>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E12F1"/>
    <w:rPr>
      <w:sz w:val="22"/>
      <w:szCs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97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Alejandro Salvio Escandon</cp:lastModifiedBy>
  <cp:revision>2</cp:revision>
  <dcterms:created xsi:type="dcterms:W3CDTF">2017-08-22T16:05:00Z</dcterms:created>
  <dcterms:modified xsi:type="dcterms:W3CDTF">2017-08-22T16:05:00Z</dcterms:modified>
</cp:coreProperties>
</file>