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04" w:rsidRPr="00503F04" w:rsidRDefault="00503F04" w:rsidP="00503F04">
      <w:pPr>
        <w:spacing w:line="240" w:lineRule="auto"/>
        <w:jc w:val="right"/>
        <w:rPr>
          <w:rFonts w:ascii="Arial" w:hAnsi="Arial" w:cs="Arial"/>
        </w:rPr>
      </w:pPr>
      <w:r>
        <w:rPr>
          <w:rFonts w:ascii="Arial" w:hAnsi="Arial" w:cs="Arial"/>
        </w:rPr>
        <w:t>OM1</w:t>
      </w:r>
    </w:p>
    <w:p w:rsidR="008672E5" w:rsidRPr="00503F04" w:rsidRDefault="003D26EE" w:rsidP="00676558">
      <w:pPr>
        <w:spacing w:line="240" w:lineRule="auto"/>
        <w:jc w:val="center"/>
        <w:rPr>
          <w:rFonts w:ascii="Arial" w:hAnsi="Arial" w:cs="Arial"/>
          <w:b/>
        </w:rPr>
      </w:pPr>
      <w:r w:rsidRPr="00503F04">
        <w:rPr>
          <w:rFonts w:ascii="Arial" w:hAnsi="Arial" w:cs="Arial"/>
          <w:b/>
        </w:rPr>
        <w:t xml:space="preserve">Biotecnología de análisis y mejora, para el género </w:t>
      </w:r>
      <w:r w:rsidRPr="00503F04">
        <w:rPr>
          <w:rFonts w:ascii="Arial" w:hAnsi="Arial" w:cs="Arial"/>
          <w:b/>
          <w:i/>
        </w:rPr>
        <w:t>Lotus</w:t>
      </w:r>
      <w:r w:rsidRPr="00503F04">
        <w:rPr>
          <w:rFonts w:ascii="Arial" w:hAnsi="Arial" w:cs="Arial"/>
          <w:b/>
        </w:rPr>
        <w:t>: éxitos y fracasos</w:t>
      </w:r>
    </w:p>
    <w:p w:rsidR="00676558" w:rsidRPr="00676558" w:rsidRDefault="00676558" w:rsidP="00987C69">
      <w:pPr>
        <w:spacing w:after="0" w:line="240" w:lineRule="auto"/>
        <w:jc w:val="both"/>
        <w:rPr>
          <w:rFonts w:ascii="Arial" w:hAnsi="Arial" w:cs="Arial"/>
        </w:rPr>
      </w:pPr>
      <w:r w:rsidRPr="00676558">
        <w:rPr>
          <w:rFonts w:ascii="Arial" w:hAnsi="Arial" w:cs="Arial"/>
        </w:rPr>
        <w:t>Antonelli, Cristian Javier</w:t>
      </w:r>
      <w:r w:rsidRPr="00676558">
        <w:rPr>
          <w:rFonts w:ascii="Arial" w:hAnsi="Arial" w:cs="Arial"/>
          <w:vertAlign w:val="superscript"/>
        </w:rPr>
        <w:t>1</w:t>
      </w:r>
      <w:r w:rsidRPr="00676558">
        <w:rPr>
          <w:rFonts w:ascii="Arial" w:hAnsi="Arial" w:cs="Arial"/>
        </w:rPr>
        <w:t>; Calzadilla, Pablo Ignacio</w:t>
      </w:r>
      <w:r w:rsidRPr="00676558">
        <w:rPr>
          <w:rFonts w:ascii="Arial" w:hAnsi="Arial" w:cs="Arial"/>
          <w:vertAlign w:val="superscript"/>
        </w:rPr>
        <w:t>1</w:t>
      </w:r>
      <w:r w:rsidRPr="00676558">
        <w:rPr>
          <w:rFonts w:ascii="Arial" w:hAnsi="Arial" w:cs="Arial"/>
        </w:rPr>
        <w:t>; Escaray, Francisco José</w:t>
      </w:r>
      <w:r w:rsidRPr="00676558">
        <w:rPr>
          <w:rFonts w:ascii="Arial" w:hAnsi="Arial" w:cs="Arial"/>
          <w:vertAlign w:val="superscript"/>
        </w:rPr>
        <w:t>1</w:t>
      </w:r>
      <w:proofErr w:type="gramStart"/>
      <w:r w:rsidRPr="00676558">
        <w:rPr>
          <w:rFonts w:ascii="Arial" w:hAnsi="Arial" w:cs="Arial"/>
          <w:vertAlign w:val="superscript"/>
        </w:rPr>
        <w:t>,3</w:t>
      </w:r>
      <w:proofErr w:type="gramEnd"/>
      <w:r w:rsidRPr="00676558">
        <w:rPr>
          <w:rFonts w:ascii="Arial" w:hAnsi="Arial" w:cs="Arial"/>
        </w:rPr>
        <w:t>; Perea García, Ana</w:t>
      </w:r>
      <w:r w:rsidRPr="00676558">
        <w:rPr>
          <w:rFonts w:ascii="Arial" w:hAnsi="Arial" w:cs="Arial"/>
          <w:vertAlign w:val="superscript"/>
        </w:rPr>
        <w:t>1,3</w:t>
      </w:r>
      <w:r w:rsidRPr="00676558">
        <w:rPr>
          <w:rFonts w:ascii="Arial" w:hAnsi="Arial" w:cs="Arial"/>
        </w:rPr>
        <w:t xml:space="preserve">; Nieva, </w:t>
      </w:r>
      <w:proofErr w:type="spellStart"/>
      <w:r w:rsidRPr="00676558">
        <w:rPr>
          <w:rFonts w:ascii="Arial" w:hAnsi="Arial" w:cs="Arial"/>
        </w:rPr>
        <w:t>Amira</w:t>
      </w:r>
      <w:proofErr w:type="spellEnd"/>
      <w:r w:rsidRPr="00676558">
        <w:rPr>
          <w:rFonts w:ascii="Arial" w:hAnsi="Arial" w:cs="Arial"/>
        </w:rPr>
        <w:t xml:space="preserve"> Susana</w:t>
      </w:r>
      <w:r w:rsidRPr="00676558">
        <w:rPr>
          <w:rFonts w:ascii="Arial" w:hAnsi="Arial" w:cs="Arial"/>
          <w:vertAlign w:val="superscript"/>
        </w:rPr>
        <w:t>1</w:t>
      </w:r>
      <w:r w:rsidRPr="00676558">
        <w:rPr>
          <w:rFonts w:ascii="Arial" w:hAnsi="Arial" w:cs="Arial"/>
        </w:rPr>
        <w:t xml:space="preserve">; </w:t>
      </w:r>
      <w:proofErr w:type="spellStart"/>
      <w:r w:rsidRPr="00676558">
        <w:rPr>
          <w:rFonts w:ascii="Arial" w:hAnsi="Arial" w:cs="Arial"/>
        </w:rPr>
        <w:t>Maguire</w:t>
      </w:r>
      <w:proofErr w:type="spellEnd"/>
      <w:r w:rsidRPr="00676558">
        <w:rPr>
          <w:rFonts w:ascii="Arial" w:hAnsi="Arial" w:cs="Arial"/>
        </w:rPr>
        <w:t xml:space="preserve">, </w:t>
      </w:r>
      <w:proofErr w:type="spellStart"/>
      <w:r w:rsidRPr="00676558">
        <w:rPr>
          <w:rFonts w:ascii="Arial" w:hAnsi="Arial" w:cs="Arial"/>
        </w:rPr>
        <w:t>Vanina</w:t>
      </w:r>
      <w:proofErr w:type="spellEnd"/>
      <w:r w:rsidRPr="00676558">
        <w:rPr>
          <w:rFonts w:ascii="Arial" w:hAnsi="Arial" w:cs="Arial"/>
        </w:rPr>
        <w:t xml:space="preserve"> Giselle</w:t>
      </w:r>
      <w:r w:rsidRPr="00676558">
        <w:rPr>
          <w:rFonts w:ascii="Arial" w:hAnsi="Arial" w:cs="Arial"/>
          <w:vertAlign w:val="superscript"/>
        </w:rPr>
        <w:t>1</w:t>
      </w:r>
      <w:r w:rsidRPr="00676558">
        <w:rPr>
          <w:rFonts w:ascii="Arial" w:hAnsi="Arial" w:cs="Arial"/>
        </w:rPr>
        <w:t xml:space="preserve">; </w:t>
      </w:r>
      <w:proofErr w:type="spellStart"/>
      <w:r w:rsidRPr="00676558">
        <w:rPr>
          <w:rFonts w:ascii="Arial" w:hAnsi="Arial" w:cs="Arial"/>
        </w:rPr>
        <w:t>Bailleres</w:t>
      </w:r>
      <w:proofErr w:type="spellEnd"/>
      <w:r w:rsidRPr="00676558">
        <w:rPr>
          <w:rFonts w:ascii="Arial" w:hAnsi="Arial" w:cs="Arial"/>
        </w:rPr>
        <w:t>, Matías Andrés</w:t>
      </w:r>
      <w:r w:rsidRPr="00676558">
        <w:rPr>
          <w:rFonts w:ascii="Arial" w:hAnsi="Arial" w:cs="Arial"/>
          <w:vertAlign w:val="superscript"/>
        </w:rPr>
        <w:t>2</w:t>
      </w:r>
      <w:r w:rsidRPr="00676558">
        <w:rPr>
          <w:rFonts w:ascii="Arial" w:hAnsi="Arial" w:cs="Arial"/>
        </w:rPr>
        <w:t>; Carrasco, Pedro</w:t>
      </w:r>
      <w:r w:rsidRPr="00676558">
        <w:rPr>
          <w:rFonts w:ascii="Arial" w:hAnsi="Arial" w:cs="Arial"/>
          <w:vertAlign w:val="superscript"/>
        </w:rPr>
        <w:t>3</w:t>
      </w:r>
      <w:r w:rsidRPr="00676558">
        <w:rPr>
          <w:rFonts w:ascii="Arial" w:hAnsi="Arial" w:cs="Arial"/>
        </w:rPr>
        <w:t xml:space="preserve">; </w:t>
      </w:r>
      <w:proofErr w:type="spellStart"/>
      <w:r w:rsidRPr="00676558">
        <w:rPr>
          <w:rFonts w:ascii="Arial" w:hAnsi="Arial" w:cs="Arial"/>
        </w:rPr>
        <w:t>Paolocci</w:t>
      </w:r>
      <w:proofErr w:type="spellEnd"/>
      <w:r w:rsidRPr="00676558">
        <w:rPr>
          <w:rFonts w:ascii="Arial" w:hAnsi="Arial" w:cs="Arial"/>
        </w:rPr>
        <w:t>, Franesco</w:t>
      </w:r>
      <w:r w:rsidRPr="00676558">
        <w:rPr>
          <w:rFonts w:ascii="Arial" w:hAnsi="Arial" w:cs="Arial"/>
          <w:vertAlign w:val="superscript"/>
        </w:rPr>
        <w:t>4</w:t>
      </w:r>
      <w:r w:rsidRPr="00676558">
        <w:rPr>
          <w:rFonts w:ascii="Arial" w:hAnsi="Arial" w:cs="Arial"/>
        </w:rPr>
        <w:t xml:space="preserve">; </w:t>
      </w:r>
      <w:proofErr w:type="spellStart"/>
      <w:r w:rsidRPr="00676558">
        <w:rPr>
          <w:rFonts w:ascii="Arial" w:hAnsi="Arial" w:cs="Arial"/>
        </w:rPr>
        <w:t>Garriz</w:t>
      </w:r>
      <w:proofErr w:type="spellEnd"/>
      <w:r w:rsidRPr="00676558">
        <w:rPr>
          <w:rFonts w:ascii="Arial" w:hAnsi="Arial" w:cs="Arial"/>
        </w:rPr>
        <w:t>, Andrés</w:t>
      </w:r>
      <w:r w:rsidRPr="00676558">
        <w:rPr>
          <w:rFonts w:ascii="Arial" w:hAnsi="Arial" w:cs="Arial"/>
          <w:vertAlign w:val="superscript"/>
        </w:rPr>
        <w:t>1</w:t>
      </w:r>
      <w:r w:rsidRPr="00676558">
        <w:rPr>
          <w:rFonts w:ascii="Arial" w:hAnsi="Arial" w:cs="Arial"/>
        </w:rPr>
        <w:t>; Menéndez, Ana Bernardina</w:t>
      </w:r>
      <w:r w:rsidRPr="00676558">
        <w:rPr>
          <w:rFonts w:ascii="Arial" w:hAnsi="Arial" w:cs="Arial"/>
          <w:vertAlign w:val="superscript"/>
        </w:rPr>
        <w:t>5</w:t>
      </w:r>
      <w:r w:rsidRPr="00676558">
        <w:rPr>
          <w:rFonts w:ascii="Arial" w:hAnsi="Arial" w:cs="Arial"/>
        </w:rPr>
        <w:t xml:space="preserve">; </w:t>
      </w:r>
      <w:bookmarkStart w:id="0" w:name="_GoBack"/>
      <w:r w:rsidRPr="00676558">
        <w:rPr>
          <w:rFonts w:ascii="Arial" w:hAnsi="Arial" w:cs="Arial"/>
        </w:rPr>
        <w:t>Ruiz,</w:t>
      </w:r>
      <w:bookmarkEnd w:id="0"/>
      <w:r w:rsidRPr="00676558">
        <w:rPr>
          <w:rFonts w:ascii="Arial" w:hAnsi="Arial" w:cs="Arial"/>
        </w:rPr>
        <w:t xml:space="preserve"> Oscar Adolfo</w:t>
      </w:r>
      <w:r w:rsidRPr="00676558">
        <w:rPr>
          <w:rFonts w:ascii="Arial" w:hAnsi="Arial" w:cs="Arial"/>
          <w:vertAlign w:val="superscript"/>
        </w:rPr>
        <w:t>1</w:t>
      </w:r>
      <w:r>
        <w:rPr>
          <w:rFonts w:ascii="Arial" w:hAnsi="Arial" w:cs="Arial"/>
          <w:vertAlign w:val="superscript"/>
        </w:rPr>
        <w:t>,6</w:t>
      </w:r>
      <w:r w:rsidRPr="00676558">
        <w:rPr>
          <w:rFonts w:ascii="Arial" w:hAnsi="Arial" w:cs="Arial"/>
        </w:rPr>
        <w:t>*.</w:t>
      </w:r>
    </w:p>
    <w:p w:rsidR="00676558" w:rsidRDefault="00676558" w:rsidP="00987C69">
      <w:pPr>
        <w:spacing w:after="0" w:line="240" w:lineRule="auto"/>
        <w:jc w:val="both"/>
        <w:rPr>
          <w:rFonts w:ascii="Arial" w:hAnsi="Arial" w:cs="Arial"/>
        </w:rPr>
      </w:pPr>
      <w:r w:rsidRPr="00676558">
        <w:rPr>
          <w:rFonts w:ascii="Arial" w:hAnsi="Arial" w:cs="Arial"/>
          <w:vertAlign w:val="superscript"/>
        </w:rPr>
        <w:t xml:space="preserve">1 </w:t>
      </w:r>
      <w:r w:rsidRPr="00676558">
        <w:rPr>
          <w:rFonts w:ascii="Arial" w:hAnsi="Arial" w:cs="Arial"/>
        </w:rPr>
        <w:t xml:space="preserve">Instituto de Investigaciones Biotecnológicas - Instituto Tecnológico de Chascomús (IIB-INTECH) Argentina; </w:t>
      </w:r>
      <w:r w:rsidRPr="00676558">
        <w:rPr>
          <w:rFonts w:ascii="Arial" w:hAnsi="Arial" w:cs="Arial"/>
          <w:vertAlign w:val="superscript"/>
        </w:rPr>
        <w:t xml:space="preserve">2 </w:t>
      </w:r>
      <w:r w:rsidRPr="00676558">
        <w:rPr>
          <w:rFonts w:ascii="Arial" w:hAnsi="Arial" w:cs="Arial"/>
        </w:rPr>
        <w:t xml:space="preserve">INTA-MAIBA Chacra Experimental Integrada de Chascomús (CEICh) Argentina; </w:t>
      </w:r>
      <w:r w:rsidRPr="00676558">
        <w:rPr>
          <w:rFonts w:ascii="Arial" w:hAnsi="Arial" w:cs="Arial"/>
          <w:vertAlign w:val="superscript"/>
        </w:rPr>
        <w:t xml:space="preserve">3 </w:t>
      </w:r>
      <w:r w:rsidRPr="00676558">
        <w:rPr>
          <w:rFonts w:ascii="Arial" w:hAnsi="Arial" w:cs="Arial"/>
        </w:rPr>
        <w:t>U</w:t>
      </w:r>
      <w:r>
        <w:rPr>
          <w:rFonts w:ascii="Arial" w:hAnsi="Arial" w:cs="Arial"/>
        </w:rPr>
        <w:t>niversidad de Valencia. España</w:t>
      </w:r>
      <w:r w:rsidRPr="00676558">
        <w:rPr>
          <w:rFonts w:ascii="Arial" w:hAnsi="Arial" w:cs="Arial"/>
        </w:rPr>
        <w:t xml:space="preserve">; </w:t>
      </w:r>
      <w:r w:rsidRPr="00676558">
        <w:rPr>
          <w:rFonts w:ascii="Arial" w:hAnsi="Arial" w:cs="Arial"/>
          <w:vertAlign w:val="superscript"/>
        </w:rPr>
        <w:t xml:space="preserve">4 </w:t>
      </w:r>
      <w:r>
        <w:rPr>
          <w:rFonts w:ascii="Arial" w:hAnsi="Arial" w:cs="Arial"/>
        </w:rPr>
        <w:t>IBBR-CNR Perugia. Italia</w:t>
      </w:r>
      <w:r w:rsidRPr="00676558">
        <w:rPr>
          <w:rFonts w:ascii="Arial" w:hAnsi="Arial" w:cs="Arial"/>
        </w:rPr>
        <w:t xml:space="preserve">; </w:t>
      </w:r>
      <w:r w:rsidRPr="00676558">
        <w:rPr>
          <w:rFonts w:ascii="Arial" w:hAnsi="Arial" w:cs="Arial"/>
          <w:vertAlign w:val="superscript"/>
        </w:rPr>
        <w:t xml:space="preserve">5 </w:t>
      </w:r>
      <w:r w:rsidRPr="00676558">
        <w:rPr>
          <w:rFonts w:ascii="Arial" w:hAnsi="Arial" w:cs="Arial"/>
        </w:rPr>
        <w:t>Departamento de la Biodiversidad y Biología,</w:t>
      </w:r>
      <w:r>
        <w:rPr>
          <w:rFonts w:ascii="Arial" w:hAnsi="Arial" w:cs="Arial"/>
        </w:rPr>
        <w:t xml:space="preserve"> Facultad de las C</w:t>
      </w:r>
      <w:r w:rsidRPr="00676558">
        <w:rPr>
          <w:rFonts w:ascii="Arial" w:hAnsi="Arial" w:cs="Arial"/>
        </w:rPr>
        <w:t>ien</w:t>
      </w:r>
      <w:r>
        <w:rPr>
          <w:rFonts w:ascii="Arial" w:hAnsi="Arial" w:cs="Arial"/>
        </w:rPr>
        <w:t>cias N</w:t>
      </w:r>
      <w:r w:rsidRPr="00676558">
        <w:rPr>
          <w:rFonts w:ascii="Arial" w:hAnsi="Arial" w:cs="Arial"/>
        </w:rPr>
        <w:t>aturales,</w:t>
      </w:r>
      <w:r>
        <w:rPr>
          <w:rFonts w:ascii="Arial" w:hAnsi="Arial" w:cs="Arial"/>
        </w:rPr>
        <w:t xml:space="preserve"> Universidad de Buenos Aires. Argentina; </w:t>
      </w:r>
      <w:r w:rsidRPr="00676558">
        <w:rPr>
          <w:rFonts w:ascii="Arial" w:hAnsi="Arial" w:cs="Arial"/>
          <w:vertAlign w:val="superscript"/>
        </w:rPr>
        <w:t>6</w:t>
      </w:r>
      <w:r w:rsidRPr="00676558">
        <w:rPr>
          <w:rFonts w:ascii="Arial" w:hAnsi="Arial" w:cs="Arial"/>
        </w:rPr>
        <w:t xml:space="preserve"> Instituto de Fisiología y Recursos Genéticos Vegetales (IFRGV-CIAP-INTA), Córdoba, Argentina. E-mail: </w:t>
      </w:r>
      <w:hyperlink r:id="rId5" w:history="1">
        <w:r w:rsidRPr="00503F04">
          <w:rPr>
            <w:rStyle w:val="Hipervnculo"/>
            <w:rFonts w:ascii="Arial" w:hAnsi="Arial" w:cs="Arial"/>
          </w:rPr>
          <w:t>ruiz@intech.gov.ar</w:t>
        </w:r>
      </w:hyperlink>
      <w:r w:rsidRPr="00503F04">
        <w:rPr>
          <w:rFonts w:ascii="Arial" w:hAnsi="Arial" w:cs="Arial"/>
        </w:rPr>
        <w:t xml:space="preserve"> /</w:t>
      </w:r>
      <w:hyperlink r:id="rId6" w:history="1">
        <w:r w:rsidRPr="00503F04">
          <w:rPr>
            <w:rStyle w:val="Hipervnculo"/>
            <w:rFonts w:ascii="Arial" w:hAnsi="Arial" w:cs="Arial"/>
          </w:rPr>
          <w:t>ruiz.oscar@inta.gob.ar</w:t>
        </w:r>
      </w:hyperlink>
      <w:r w:rsidRPr="00676558">
        <w:rPr>
          <w:rFonts w:ascii="Arial" w:hAnsi="Arial" w:cs="Arial"/>
          <w:sz w:val="14"/>
        </w:rPr>
        <w:t>.</w:t>
      </w:r>
      <w:r w:rsidRPr="00676558">
        <w:rPr>
          <w:rFonts w:ascii="Arial" w:hAnsi="Arial" w:cs="Arial"/>
          <w:sz w:val="18"/>
        </w:rPr>
        <w:t xml:space="preserve"> </w:t>
      </w:r>
    </w:p>
    <w:p w:rsidR="00676558" w:rsidRDefault="00676558" w:rsidP="00987C69">
      <w:pPr>
        <w:spacing w:after="0" w:line="240" w:lineRule="auto"/>
        <w:jc w:val="both"/>
        <w:rPr>
          <w:rFonts w:ascii="Arial" w:hAnsi="Arial" w:cs="Arial"/>
        </w:rPr>
      </w:pPr>
    </w:p>
    <w:p w:rsidR="00987C69" w:rsidRDefault="00676558" w:rsidP="00987C69">
      <w:pPr>
        <w:spacing w:after="0" w:line="240" w:lineRule="auto"/>
        <w:jc w:val="both"/>
        <w:rPr>
          <w:rFonts w:ascii="Arial" w:hAnsi="Arial" w:cs="Arial"/>
        </w:rPr>
      </w:pPr>
      <w:r w:rsidRPr="00676558">
        <w:rPr>
          <w:rFonts w:ascii="Arial" w:hAnsi="Arial" w:cs="Arial"/>
        </w:rPr>
        <w:t>La cuenca del</w:t>
      </w:r>
      <w:r>
        <w:rPr>
          <w:rFonts w:ascii="Arial" w:hAnsi="Arial" w:cs="Arial"/>
        </w:rPr>
        <w:t xml:space="preserve"> R</w:t>
      </w:r>
      <w:r w:rsidRPr="00676558">
        <w:rPr>
          <w:rFonts w:ascii="Arial" w:hAnsi="Arial" w:cs="Arial"/>
        </w:rPr>
        <w:t xml:space="preserve">ío Salado </w:t>
      </w:r>
      <w:r>
        <w:rPr>
          <w:rFonts w:ascii="Arial" w:hAnsi="Arial" w:cs="Arial"/>
        </w:rPr>
        <w:t xml:space="preserve">o Pampa Deprimida del Salado (PDS) </w:t>
      </w:r>
      <w:r w:rsidRPr="00676558">
        <w:rPr>
          <w:rFonts w:ascii="Arial" w:hAnsi="Arial" w:cs="Arial"/>
        </w:rPr>
        <w:t>es el área de cría de ganado más importante de Argentina, donde los pastizales naturales e implantados son el recurso forrajero por excele</w:t>
      </w:r>
      <w:r w:rsidR="00987C69">
        <w:rPr>
          <w:rFonts w:ascii="Arial" w:hAnsi="Arial" w:cs="Arial"/>
        </w:rPr>
        <w:t xml:space="preserve">ncia de la región. En la misma, </w:t>
      </w:r>
      <w:r w:rsidRPr="00676558">
        <w:rPr>
          <w:rFonts w:ascii="Arial" w:hAnsi="Arial" w:cs="Arial"/>
        </w:rPr>
        <w:t xml:space="preserve">las leguminosas pertenecientes al género </w:t>
      </w:r>
      <w:r w:rsidRPr="00676558">
        <w:rPr>
          <w:rFonts w:ascii="Arial" w:hAnsi="Arial" w:cs="Arial"/>
          <w:i/>
        </w:rPr>
        <w:t xml:space="preserve">Lotus </w:t>
      </w:r>
      <w:proofErr w:type="spellStart"/>
      <w:r w:rsidRPr="00676558">
        <w:rPr>
          <w:rFonts w:ascii="Arial" w:hAnsi="Arial" w:cs="Arial"/>
        </w:rPr>
        <w:t>spp</w:t>
      </w:r>
      <w:proofErr w:type="spellEnd"/>
      <w:r w:rsidRPr="00676558">
        <w:rPr>
          <w:rFonts w:ascii="Arial" w:hAnsi="Arial" w:cs="Arial"/>
        </w:rPr>
        <w:t xml:space="preserve">. </w:t>
      </w:r>
      <w:proofErr w:type="gramStart"/>
      <w:r w:rsidRPr="00676558">
        <w:rPr>
          <w:rFonts w:ascii="Arial" w:hAnsi="Arial" w:cs="Arial"/>
        </w:rPr>
        <w:t>se</w:t>
      </w:r>
      <w:proofErr w:type="gramEnd"/>
      <w:r w:rsidRPr="00676558">
        <w:rPr>
          <w:rFonts w:ascii="Arial" w:hAnsi="Arial" w:cs="Arial"/>
        </w:rPr>
        <w:t xml:space="preserve"> han cultivado tradicionalmente como forrajes. Casi el 60% de la superficie correspondiente a la PDS, está dominada por suelos heterogéneos, con poca presencia de leguminosas nativas. </w:t>
      </w:r>
    </w:p>
    <w:p w:rsidR="00987C69" w:rsidRDefault="00676558" w:rsidP="00987C69">
      <w:pPr>
        <w:spacing w:after="0" w:line="240" w:lineRule="auto"/>
        <w:jc w:val="both"/>
        <w:rPr>
          <w:rFonts w:ascii="Arial" w:hAnsi="Arial" w:cs="Arial"/>
        </w:rPr>
      </w:pPr>
      <w:r w:rsidRPr="00676558">
        <w:rPr>
          <w:rFonts w:ascii="Arial" w:hAnsi="Arial" w:cs="Arial"/>
        </w:rPr>
        <w:t>Con el fin de hacer frente a esta problemática, los productores ganaderos han utilizado especies vegetales no nativas (pero natu</w:t>
      </w:r>
      <w:r w:rsidR="00987C69">
        <w:rPr>
          <w:rFonts w:ascii="Arial" w:hAnsi="Arial" w:cs="Arial"/>
        </w:rPr>
        <w:t>ralizadas eficientemente) en l</w:t>
      </w:r>
      <w:r w:rsidRPr="00676558">
        <w:rPr>
          <w:rFonts w:ascii="Arial" w:hAnsi="Arial" w:cs="Arial"/>
        </w:rPr>
        <w:t xml:space="preserve">os ambientes marginales para la agricultura. Un claro ejemplo es el </w:t>
      </w:r>
      <w:r w:rsidRPr="00676558">
        <w:rPr>
          <w:rFonts w:ascii="Arial" w:hAnsi="Arial" w:cs="Arial"/>
          <w:i/>
        </w:rPr>
        <w:t>L. tenuis</w:t>
      </w:r>
      <w:r w:rsidRPr="00676558">
        <w:rPr>
          <w:rFonts w:ascii="Arial" w:hAnsi="Arial" w:cs="Arial"/>
        </w:rPr>
        <w:t xml:space="preserve">, que presenta un muy buen potencial de adaptación y una creciente presencia en estos ambientes. Como resultado, la intersiembra de </w:t>
      </w:r>
      <w:r w:rsidRPr="00676558">
        <w:rPr>
          <w:rFonts w:ascii="Arial" w:hAnsi="Arial" w:cs="Arial"/>
          <w:i/>
        </w:rPr>
        <w:t>L. tenuis</w:t>
      </w:r>
      <w:r w:rsidRPr="00676558">
        <w:rPr>
          <w:rFonts w:ascii="Arial" w:hAnsi="Arial" w:cs="Arial"/>
        </w:rPr>
        <w:t xml:space="preserve"> se ha propuesto como una estrategia de elección para la mejora de la producción de forraje en las zonas edáficas marginales. Mediante su adecuada implantación, se produce una mejoría en la calidad del suelo</w:t>
      </w:r>
      <w:r w:rsidR="00987C69">
        <w:rPr>
          <w:rFonts w:ascii="Arial" w:hAnsi="Arial" w:cs="Arial"/>
        </w:rPr>
        <w:t>,</w:t>
      </w:r>
      <w:r w:rsidRPr="00676558">
        <w:rPr>
          <w:rFonts w:ascii="Arial" w:hAnsi="Arial" w:cs="Arial"/>
        </w:rPr>
        <w:t xml:space="preserve"> fundamentado en una mejora de su fertilidad tanto física como química, aumentando principalmente los niveles de N disponible para las plantas.</w:t>
      </w:r>
      <w:r w:rsidR="00987C69">
        <w:rPr>
          <w:rFonts w:ascii="Arial" w:hAnsi="Arial" w:cs="Arial"/>
        </w:rPr>
        <w:t xml:space="preserve"> </w:t>
      </w:r>
    </w:p>
    <w:p w:rsidR="00676558" w:rsidRPr="00676558" w:rsidRDefault="00987C69" w:rsidP="00987C69">
      <w:pPr>
        <w:spacing w:after="0" w:line="240" w:lineRule="auto"/>
        <w:jc w:val="both"/>
        <w:rPr>
          <w:rFonts w:ascii="Arial" w:hAnsi="Arial" w:cs="Arial"/>
        </w:rPr>
      </w:pPr>
      <w:r>
        <w:rPr>
          <w:rFonts w:ascii="Arial" w:hAnsi="Arial" w:cs="Arial"/>
        </w:rPr>
        <w:t xml:space="preserve">Por todo ello hemos encarado un amplio estudio de especies modelos y de interés forrajero del género </w:t>
      </w:r>
      <w:r w:rsidRPr="00987C69">
        <w:rPr>
          <w:rFonts w:ascii="Arial" w:hAnsi="Arial" w:cs="Arial"/>
          <w:i/>
        </w:rPr>
        <w:t>Lotus</w:t>
      </w:r>
      <w:r>
        <w:rPr>
          <w:rFonts w:ascii="Arial" w:hAnsi="Arial" w:cs="Arial"/>
        </w:rPr>
        <w:t xml:space="preserve"> mediante técnicas que incluyen la anatomía, la transcriptómica, la metabólica y la proteómica procurando establecer correlaciones con tolerancias relativas</w:t>
      </w:r>
      <w:r w:rsidR="005A1A87">
        <w:rPr>
          <w:rFonts w:ascii="Arial" w:hAnsi="Arial" w:cs="Arial"/>
        </w:rPr>
        <w:t xml:space="preserve"> entre poblaciones y entre líneas vegetales y las respuestas </w:t>
      </w:r>
      <w:proofErr w:type="spellStart"/>
      <w:r w:rsidR="005A1A87">
        <w:rPr>
          <w:rFonts w:ascii="Arial" w:hAnsi="Arial" w:cs="Arial"/>
        </w:rPr>
        <w:t>fisológicas</w:t>
      </w:r>
      <w:proofErr w:type="spellEnd"/>
      <w:r>
        <w:rPr>
          <w:rFonts w:ascii="Arial" w:hAnsi="Arial" w:cs="Arial"/>
        </w:rPr>
        <w:t xml:space="preserve"> bajo la influencia de diversos estreses abióticos (bajas temperaturas, deshidratación, inund</w:t>
      </w:r>
      <w:r w:rsidR="005A1A87">
        <w:rPr>
          <w:rFonts w:ascii="Arial" w:hAnsi="Arial" w:cs="Arial"/>
        </w:rPr>
        <w:t>ación, salinidad y alcalinidad).</w:t>
      </w:r>
    </w:p>
    <w:p w:rsidR="00676558" w:rsidRPr="00676558" w:rsidRDefault="00987C69" w:rsidP="00987C69">
      <w:pPr>
        <w:spacing w:after="0" w:line="240" w:lineRule="auto"/>
        <w:ind w:right="-234"/>
        <w:jc w:val="both"/>
        <w:rPr>
          <w:rFonts w:ascii="Arial" w:hAnsi="Arial" w:cs="Arial"/>
          <w:bCs/>
        </w:rPr>
      </w:pPr>
      <w:r>
        <w:rPr>
          <w:rFonts w:ascii="Arial" w:hAnsi="Arial" w:cs="Arial"/>
        </w:rPr>
        <w:t xml:space="preserve">Además, nos encontramos </w:t>
      </w:r>
      <w:r w:rsidR="00676558" w:rsidRPr="00676558">
        <w:rPr>
          <w:rFonts w:ascii="Arial" w:hAnsi="Arial" w:cs="Arial"/>
        </w:rPr>
        <w:t xml:space="preserve">desarrollando un análisis integrado de las modificaciones que se producen en los suelos como resultado de la implantación de esta leguminosa y otras especies vegetales en forma consociada. En este sentido, no sólo intentamos una mejor comprensión de esta beneficiosa situación a través del estudio de la biodiversidad microbiana edáfica asociada a la implantación y persistencia de especies del género </w:t>
      </w:r>
      <w:r w:rsidR="00676558" w:rsidRPr="00676558">
        <w:rPr>
          <w:rFonts w:ascii="Arial" w:hAnsi="Arial" w:cs="Arial"/>
          <w:i/>
        </w:rPr>
        <w:t>Lotus</w:t>
      </w:r>
      <w:r w:rsidR="00676558" w:rsidRPr="00676558">
        <w:rPr>
          <w:rFonts w:ascii="Arial" w:hAnsi="Arial" w:cs="Arial"/>
        </w:rPr>
        <w:t xml:space="preserve"> en estos ecosistemas, sino también su potencial impacto en la mitigación de las emisiones de G</w:t>
      </w:r>
      <w:r w:rsidR="005A1A87">
        <w:rPr>
          <w:rFonts w:ascii="Arial" w:hAnsi="Arial" w:cs="Arial"/>
        </w:rPr>
        <w:t>ases de Efecto Invernadero (GEI) en el sistema productivo</w:t>
      </w:r>
      <w:r w:rsidR="00676558" w:rsidRPr="00676558">
        <w:rPr>
          <w:rFonts w:ascii="Arial" w:hAnsi="Arial" w:cs="Arial"/>
        </w:rPr>
        <w:t xml:space="preserve">. </w:t>
      </w:r>
      <w:r>
        <w:rPr>
          <w:rFonts w:ascii="Arial" w:hAnsi="Arial" w:cs="Arial"/>
        </w:rPr>
        <w:t>En este sentido,</w:t>
      </w:r>
      <w:r w:rsidR="00676558" w:rsidRPr="00676558">
        <w:rPr>
          <w:rFonts w:ascii="Arial" w:hAnsi="Arial" w:cs="Arial"/>
        </w:rPr>
        <w:t xml:space="preserve"> es </w:t>
      </w:r>
      <w:r>
        <w:rPr>
          <w:rFonts w:ascii="Arial" w:hAnsi="Arial" w:cs="Arial"/>
        </w:rPr>
        <w:t xml:space="preserve">de nuestro permanente interés, </w:t>
      </w:r>
      <w:r w:rsidR="00676558" w:rsidRPr="00676558">
        <w:rPr>
          <w:rFonts w:ascii="Arial" w:hAnsi="Arial" w:cs="Arial"/>
        </w:rPr>
        <w:t>contribuir, identificar, seleccionar y evaluar los principales factores fisiológicos, morfológicos y genéticos asociados a rasgos agronómicos de interés, relacionados con la tolerancia a estreses bióticos y abióticos y con el contenido de Taninos Condensados (TC)</w:t>
      </w:r>
      <w:r>
        <w:rPr>
          <w:rFonts w:ascii="Arial" w:hAnsi="Arial" w:cs="Arial"/>
        </w:rPr>
        <w:t>, para lo cual hemos utilizado diversas estrategias, incluyendo la obtención de híbridos interespecíficos</w:t>
      </w:r>
      <w:r w:rsidR="00676558" w:rsidRPr="00676558">
        <w:rPr>
          <w:rFonts w:ascii="Arial" w:hAnsi="Arial" w:cs="Arial"/>
        </w:rPr>
        <w:t xml:space="preserve">. </w:t>
      </w:r>
    </w:p>
    <w:p w:rsidR="00987C69" w:rsidRDefault="00987C69" w:rsidP="003D26EE">
      <w:pPr>
        <w:rPr>
          <w:rFonts w:ascii="Tahoma" w:hAnsi="Tahoma" w:cs="Tahoma"/>
          <w:b/>
          <w:i/>
          <w:sz w:val="18"/>
        </w:rPr>
      </w:pPr>
    </w:p>
    <w:p w:rsidR="00987C69" w:rsidRPr="00987C69" w:rsidRDefault="00987C69" w:rsidP="003D26EE">
      <w:pPr>
        <w:rPr>
          <w:rFonts w:ascii="Tahoma" w:hAnsi="Tahoma" w:cs="Tahoma"/>
          <w:b/>
          <w:i/>
          <w:sz w:val="18"/>
        </w:rPr>
      </w:pPr>
      <w:r>
        <w:rPr>
          <w:rFonts w:ascii="Tahoma" w:hAnsi="Tahoma" w:cs="Tahoma"/>
          <w:b/>
          <w:i/>
          <w:sz w:val="18"/>
        </w:rPr>
        <w:t>Se agradecen financiamientos de la ANPCYT, CONICET, CIC (Bs As), AECI (España), CNR (Italia).</w:t>
      </w:r>
    </w:p>
    <w:sectPr w:rsidR="00987C69" w:rsidRPr="00987C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E"/>
    <w:rsid w:val="001D5429"/>
    <w:rsid w:val="00316D7D"/>
    <w:rsid w:val="00326ED1"/>
    <w:rsid w:val="00332658"/>
    <w:rsid w:val="003D26EE"/>
    <w:rsid w:val="00503F04"/>
    <w:rsid w:val="00573316"/>
    <w:rsid w:val="005A1A87"/>
    <w:rsid w:val="006272F2"/>
    <w:rsid w:val="00676558"/>
    <w:rsid w:val="007D2FB1"/>
    <w:rsid w:val="008672E5"/>
    <w:rsid w:val="00871132"/>
    <w:rsid w:val="008A1886"/>
    <w:rsid w:val="00987C69"/>
    <w:rsid w:val="00B57BB9"/>
    <w:rsid w:val="00B71217"/>
    <w:rsid w:val="00BC7898"/>
    <w:rsid w:val="00F46B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2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2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iz.oscar@inta.gob.ar" TargetMode="External"/><Relationship Id="rId5" Type="http://schemas.openxmlformats.org/officeDocument/2006/relationships/hyperlink" Target="mailto:ruiz@intech.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Adolfo Ruiz</dc:creator>
  <cp:lastModifiedBy>Alejandro Salvio Escandon</cp:lastModifiedBy>
  <cp:revision>3</cp:revision>
  <dcterms:created xsi:type="dcterms:W3CDTF">2017-08-07T14:30:00Z</dcterms:created>
  <dcterms:modified xsi:type="dcterms:W3CDTF">2017-08-07T17:29:00Z</dcterms:modified>
</cp:coreProperties>
</file>